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281" w:rsidRPr="00105281" w:rsidRDefault="00105281" w:rsidP="00105281">
      <w:pPr>
        <w:pStyle w:val="Naslovrada"/>
        <w:tabs>
          <w:tab w:val="left" w:pos="525"/>
          <w:tab w:val="center" w:pos="4536"/>
        </w:tabs>
        <w:spacing w:before="0" w:after="0"/>
        <w:jc w:val="left"/>
        <w:rPr>
          <w:rFonts w:ascii="Bebas Kai" w:hAnsi="Bebas Kai"/>
          <w:b/>
          <w:color w:val="5E6E7E"/>
          <w:sz w:val="22"/>
        </w:rPr>
      </w:pPr>
    </w:p>
    <w:p w:rsidR="00311F00" w:rsidRDefault="00DE2D89" w:rsidP="00BC6222">
      <w:pPr>
        <w:pStyle w:val="Naslovrada"/>
        <w:tabs>
          <w:tab w:val="left" w:pos="525"/>
          <w:tab w:val="center" w:pos="4536"/>
        </w:tabs>
        <w:rPr>
          <w:rFonts w:ascii="Tahoma" w:hAnsi="Tahoma" w:cs="Tahoma"/>
          <w:color w:val="000000"/>
          <w:sz w:val="32"/>
        </w:rPr>
      </w:pPr>
      <w:r w:rsidRPr="00DE2D89">
        <w:rPr>
          <w:rFonts w:ascii="Tahoma" w:hAnsi="Tahoma" w:cs="Tahoma"/>
          <w:color w:val="000000"/>
          <w:sz w:val="32"/>
        </w:rPr>
        <w:t>PRIMENA FMEA U AUTOMOBILSKOJ INDUSTRIJI: TRENUTNA SITUACIJA I PERSPEKTIVE U REPUBLICI SRBIJI</w:t>
      </w:r>
      <w:r w:rsidR="00311F00">
        <w:rPr>
          <w:rFonts w:ascii="Tahoma" w:hAnsi="Tahoma" w:cs="Tahoma"/>
          <w:color w:val="000000"/>
          <w:sz w:val="32"/>
        </w:rPr>
        <w:t xml:space="preserve"> </w:t>
      </w:r>
      <w:r>
        <w:rPr>
          <w:rFonts w:ascii="Bebas Kai" w:hAnsi="Bebas Kai"/>
          <w:noProof/>
          <w:color w:val="5E6E7E"/>
          <w:sz w:val="36"/>
          <w:lang w:val="sr-Cyrl-RS" w:eastAsia="sr-Cyrl-RS"/>
        </w:rPr>
        <mc:AlternateContent>
          <mc:Choice Requires="wpg">
            <w:drawing>
              <wp:anchor distT="0" distB="0" distL="114300" distR="114300" simplePos="0" relativeHeight="251660288" behindDoc="0" locked="0" layoutInCell="1" allowOverlap="1">
                <wp:simplePos x="0" y="0"/>
                <wp:positionH relativeFrom="margin">
                  <wp:posOffset>-41275</wp:posOffset>
                </wp:positionH>
                <wp:positionV relativeFrom="paragraph">
                  <wp:posOffset>429895</wp:posOffset>
                </wp:positionV>
                <wp:extent cx="5806440" cy="335280"/>
                <wp:effectExtent l="635" t="3810" r="3175" b="3810"/>
                <wp:wrapThrough wrapText="bothSides">
                  <wp:wrapPolygon edited="0">
                    <wp:start x="106" y="1841"/>
                    <wp:lineTo x="106" y="19145"/>
                    <wp:lineTo x="21456" y="19145"/>
                    <wp:lineTo x="21456" y="1841"/>
                    <wp:lineTo x="106" y="1841"/>
                  </wp:wrapPolygon>
                </wp:wrapThrough>
                <wp:docPr id="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6440" cy="335280"/>
                          <a:chOff x="0" y="0"/>
                          <a:chExt cx="64583" cy="4826"/>
                        </a:xfrm>
                      </wpg:grpSpPr>
                      <wpg:grpSp>
                        <wpg:cNvPr id="7" name="Group 69"/>
                        <wpg:cNvGrpSpPr>
                          <a:grpSpLocks/>
                        </wpg:cNvGrpSpPr>
                        <wpg:grpSpPr bwMode="auto">
                          <a:xfrm>
                            <a:off x="0" y="0"/>
                            <a:ext cx="64583" cy="4826"/>
                            <a:chOff x="0" y="0"/>
                            <a:chExt cx="64583" cy="4826"/>
                          </a:xfrm>
                        </wpg:grpSpPr>
                        <wps:wsp>
                          <wps:cNvPr id="8" name="Rectangle 41"/>
                          <wps:cNvSpPr>
                            <a:spLocks noChangeArrowheads="1"/>
                          </wps:cNvSpPr>
                          <wps:spPr bwMode="auto">
                            <a:xfrm>
                              <a:off x="0" y="0"/>
                              <a:ext cx="64096" cy="4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262626"/>
                                  </a:solidFill>
                                  <a:miter lim="800000"/>
                                  <a:headEnd/>
                                  <a:tailEnd/>
                                </a14:hiddenLine>
                              </a:ext>
                            </a:extLst>
                          </wps:spPr>
                          <wps:bodyPr rot="0" vert="horz" wrap="square" lIns="91440" tIns="45720" rIns="91440" bIns="45720" anchor="ctr" anchorCtr="0" upright="1">
                            <a:noAutofit/>
                          </wps:bodyPr>
                        </wps:wsp>
                        <wps:wsp>
                          <wps:cNvPr id="9" name="Rectangle 39"/>
                          <wps:cNvSpPr>
                            <a:spLocks noChangeArrowheads="1"/>
                          </wps:cNvSpPr>
                          <wps:spPr bwMode="auto">
                            <a:xfrm>
                              <a:off x="487" y="393"/>
                              <a:ext cx="64096" cy="4031"/>
                            </a:xfrm>
                            <a:prstGeom prst="rect">
                              <a:avLst/>
                            </a:prstGeom>
                            <a:solidFill>
                              <a:srgbClr val="40404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s:wsp>
                        <wps:cNvPr id="10" name="Text Box 45"/>
                        <wps:cNvSpPr txBox="1">
                          <a:spLocks noChangeArrowheads="1"/>
                        </wps:cNvSpPr>
                        <wps:spPr bwMode="auto">
                          <a:xfrm>
                            <a:off x="1159" y="1115"/>
                            <a:ext cx="61960" cy="3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25C" w:rsidRPr="00EF74FE" w:rsidRDefault="00643AF8" w:rsidP="00643AF8">
                              <w:pPr>
                                <w:spacing w:after="0" w:line="240" w:lineRule="auto"/>
                                <w:jc w:val="center"/>
                                <w:rPr>
                                  <w:rFonts w:ascii="Tahoma" w:hAnsi="Tahoma" w:cs="Tahoma"/>
                                  <w:color w:val="FFFFFF"/>
                                  <w:sz w:val="16"/>
                                  <w:szCs w:val="18"/>
                                </w:rPr>
                              </w:pPr>
                              <w:proofErr w:type="spellStart"/>
                              <w:r w:rsidRPr="00EF74FE">
                                <w:rPr>
                                  <w:rFonts w:ascii="Tahoma" w:hAnsi="Tahoma" w:cs="Tahoma"/>
                                  <w:color w:val="FFFFFF"/>
                                  <w:spacing w:val="20"/>
                                  <w:sz w:val="14"/>
                                </w:rPr>
                                <w:t>Autor</w:t>
                              </w:r>
                              <w:proofErr w:type="spellEnd"/>
                              <w:r w:rsidRPr="00EF74FE">
                                <w:rPr>
                                  <w:rFonts w:ascii="Tahoma" w:hAnsi="Tahoma" w:cs="Tahoma"/>
                                  <w:color w:val="FFFFFF"/>
                                  <w:sz w:val="12"/>
                                  <w:szCs w:val="20"/>
                                </w:rPr>
                                <w:t xml:space="preserve">      </w:t>
                              </w:r>
                              <w:r w:rsidRPr="00EF74FE">
                                <w:rPr>
                                  <w:rFonts w:ascii="Tahoma" w:hAnsi="Tahoma" w:cs="Tahoma"/>
                                  <w:color w:val="FFFFFF"/>
                                  <w:sz w:val="14"/>
                                  <w:szCs w:val="20"/>
                                </w:rPr>
                                <w:t xml:space="preserve">|     </w:t>
                              </w:r>
                              <w:proofErr w:type="spellStart"/>
                              <w:r w:rsidR="00972CD8" w:rsidRPr="00EF74FE">
                                <w:rPr>
                                  <w:rFonts w:ascii="Tahoma" w:hAnsi="Tahoma" w:cs="Tahoma"/>
                                  <w:color w:val="FFFFFF"/>
                                  <w:spacing w:val="20"/>
                                  <w:sz w:val="14"/>
                                </w:rPr>
                                <w:t>Ustanova</w:t>
                              </w:r>
                              <w:proofErr w:type="spellEnd"/>
                              <w:r w:rsidRPr="00EF74FE">
                                <w:rPr>
                                  <w:rFonts w:ascii="Tahoma" w:hAnsi="Tahoma" w:cs="Tahoma"/>
                                  <w:color w:val="FFFFFF"/>
                                  <w:sz w:val="14"/>
                                  <w:szCs w:val="20"/>
                                </w:rPr>
                                <w:t xml:space="preserve">     |     </w:t>
                              </w:r>
                              <w:r w:rsidR="00972CD8" w:rsidRPr="00EF74FE">
                                <w:rPr>
                                  <w:rFonts w:ascii="Tahoma" w:hAnsi="Tahoma" w:cs="Tahoma"/>
                                  <w:color w:val="FFFFFF"/>
                                  <w:spacing w:val="20"/>
                                  <w:sz w:val="14"/>
                                </w:rPr>
                                <w:t>E-</w:t>
                              </w:r>
                              <w:proofErr w:type="spellStart"/>
                              <w:r w:rsidR="00972CD8" w:rsidRPr="00EF74FE">
                                <w:rPr>
                                  <w:rFonts w:ascii="Tahoma" w:hAnsi="Tahoma" w:cs="Tahoma"/>
                                  <w:color w:val="FFFFFF"/>
                                  <w:spacing w:val="20"/>
                                  <w:sz w:val="14"/>
                                </w:rPr>
                                <w:t>mail</w:t>
                              </w:r>
                              <w:r w:rsidR="00AE025C" w:rsidRPr="00EF74FE">
                                <w:rPr>
                                  <w:rFonts w:ascii="Tahoma" w:hAnsi="Tahoma" w:cs="Tahoma"/>
                                  <w:color w:val="FFFFFF"/>
                                  <w:spacing w:val="20"/>
                                  <w:sz w:val="14"/>
                                </w:rPr>
                                <w:t>Autor</w:t>
                              </w:r>
                              <w:proofErr w:type="spellEnd"/>
                              <w:r w:rsidR="00AE025C" w:rsidRPr="00EF74FE">
                                <w:rPr>
                                  <w:rFonts w:ascii="Tahoma" w:hAnsi="Tahoma" w:cs="Tahoma"/>
                                  <w:color w:val="FFFFFF"/>
                                  <w:sz w:val="12"/>
                                  <w:szCs w:val="20"/>
                                </w:rPr>
                                <w:t xml:space="preserve">      </w:t>
                              </w:r>
                              <w:r w:rsidR="00AE025C" w:rsidRPr="00EF74FE">
                                <w:rPr>
                                  <w:rFonts w:ascii="Tahoma" w:hAnsi="Tahoma" w:cs="Tahoma"/>
                                  <w:color w:val="FFFFFF"/>
                                  <w:sz w:val="14"/>
                                  <w:szCs w:val="20"/>
                                </w:rPr>
                                <w:t xml:space="preserve">|     </w:t>
                              </w:r>
                              <w:proofErr w:type="spellStart"/>
                              <w:r w:rsidR="00AE025C" w:rsidRPr="00EF74FE">
                                <w:rPr>
                                  <w:rFonts w:ascii="Tahoma" w:hAnsi="Tahoma" w:cs="Tahoma"/>
                                  <w:color w:val="FFFFFF"/>
                                  <w:spacing w:val="20"/>
                                  <w:sz w:val="14"/>
                                </w:rPr>
                                <w:t>Ustanova</w:t>
                              </w:r>
                              <w:proofErr w:type="spellEnd"/>
                              <w:r w:rsidR="00AE025C" w:rsidRPr="00EF74FE">
                                <w:rPr>
                                  <w:rFonts w:ascii="Tahoma" w:hAnsi="Tahoma" w:cs="Tahoma"/>
                                  <w:color w:val="FFFFFF"/>
                                  <w:sz w:val="14"/>
                                  <w:szCs w:val="20"/>
                                </w:rPr>
                                <w:t xml:space="preserve">     |     </w:t>
                              </w:r>
                              <w:r w:rsidR="00AE025C" w:rsidRPr="00EF74FE">
                                <w:rPr>
                                  <w:rFonts w:ascii="Tahoma" w:hAnsi="Tahoma" w:cs="Tahoma"/>
                                  <w:color w:val="FFFFFF"/>
                                  <w:spacing w:val="20"/>
                                  <w:sz w:val="14"/>
                                </w:rPr>
                                <w:t>E-mail</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6" style="position:absolute;left:0;text-align:left;margin-left:-3.25pt;margin-top:33.85pt;width:457.2pt;height:26.4pt;z-index:251660288;mso-position-horizontal-relative:margin" coordsize="64583,4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">
                <v:group id="Group 69" o:spid="_x0000_s1027" style="position:absolute;width:64583;height:4826" coordsize="64583,48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41" o:spid="_x0000_s1028" style="position:absolute;width:64096;height:48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tUUb0A&#10;AADaAAAADwAAAGRycy9kb3ducmV2LnhtbERPuwrCMBTdBf8hXMFNU0VUqlFUFMRFfAwdL821rTY3&#10;pYla/94MguPhvOfLxpTiRbUrLCsY9CMQxKnVBWcKrpddbwrCeWSNpWVS8CEHy0W7NcdY2zef6HX2&#10;mQgh7GJUkHtfxVK6NCeDrm8r4sDdbG3QB1hnUtf4DuGmlMMoGkuDBYeGHCva5JQ+zk+jYHKcHj77&#10;zSgp1lt7XyVPv5skWqlup1nNQHhq/F/8c++1grA1XAk3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YtUUb0AAADaAAAADwAAAAAAAAAAAAAAAACYAgAAZHJzL2Rvd25yZXYu&#10;eG1sUEsFBgAAAAAEAAQA9QAAAIIDAAAAAA==&#10;" filled="f" stroked="f" strokecolor="#262626" strokeweight="1pt"/>
                  <v:rect id="Rectangle 39" o:spid="_x0000_s1029" style="position:absolute;left:487;top:393;width:64096;height:40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lWr8A&#10;AADaAAAADwAAAGRycy9kb3ducmV2LnhtbESPzQrCMBCE74LvEFbwIprqQbQaRQXBiwd/HmBp1qbY&#10;bEoTtfXpjSB4HGbmG2a5bmwpnlT7wrGC8SgBQZw5XXCu4HrZD2cgfEDWWDomBS15WK+6nSWm2r34&#10;RM9zyEWEsE9RgQmhSqX0mSGLfuQq4ujdXG0xRFnnUtf4inBbykmSTKXFguOCwYp2hrL7+WEVlOZG&#10;cjzwg21+fW+TmW3b42anVL/XbBYgAjXhH/61D1rBHL5X4g2Qq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WWVavwAAANoAAAAPAAAAAAAAAAAAAAAAAJgCAABkcnMvZG93bnJl&#10;di54bWxQSwUGAAAAAAQABAD1AAAAhAMAAAAA&#10;" fillcolor="#404040" stroked="f" strokeweight="1pt"/>
                </v:group>
                <v:shapetype id="_x0000_t202" coordsize="21600,21600" o:spt="202" path="m,l,21600r21600,l21600,xe">
                  <v:stroke joinstyle="miter"/>
                  <v:path gradientshapeok="t" o:connecttype="rect"/>
                </v:shapetype>
                <v:shape id="Text Box 45" o:spid="_x0000_s1030" type="#_x0000_t202" style="position:absolute;left:1159;top:1115;width:61960;height:31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StJMMA&#10;AADbAAAADwAAAGRycy9kb3ducmV2LnhtbESPzYrCQBCE78K+w9DCXkQn7kGX6CiyIIjowZ8H6M20&#10;mWCmJ2TGmH377YPgrZuqrvp6ue59rTpqYxXYwHSSgSIugq24NHC9bMffoGJCtlgHJgN/FGG9+hgs&#10;MbfhySfqzqlUEsIxRwMupSbXOhaOPMZJaIhFu4XWY5K1LbVt8SnhvtZfWTbTHiuWBocN/Tgq7ueH&#10;NzByTXY83Ha/Wzsr3H0fce67vTGfw36zAJWoT2/z63pnBV/o5RcZ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StJMMAAADbAAAADwAAAAAAAAAAAAAAAACYAgAAZHJzL2Rv&#10;d25yZXYueG1sUEsFBgAAAAAEAAQA9QAAAIgDAAAAAA==&#10;" filled="f" stroked="f">
                  <v:textbox>
                    <w:txbxContent>
                      <w:p w:rsidR="00AE025C" w:rsidRPr="00EF74FE" w:rsidRDefault="00643AF8" w:rsidP="00643AF8">
                        <w:pPr>
                          <w:spacing w:after="0" w:line="240" w:lineRule="auto"/>
                          <w:jc w:val="center"/>
                          <w:rPr>
                            <w:rFonts w:ascii="Tahoma" w:hAnsi="Tahoma" w:cs="Tahoma"/>
                            <w:color w:val="FFFFFF"/>
                            <w:sz w:val="16"/>
                            <w:szCs w:val="18"/>
                          </w:rPr>
                        </w:pPr>
                        <w:proofErr w:type="spellStart"/>
                        <w:r w:rsidRPr="00EF74FE">
                          <w:rPr>
                            <w:rFonts w:ascii="Tahoma" w:hAnsi="Tahoma" w:cs="Tahoma"/>
                            <w:color w:val="FFFFFF"/>
                            <w:spacing w:val="20"/>
                            <w:sz w:val="14"/>
                          </w:rPr>
                          <w:t>Autor</w:t>
                        </w:r>
                        <w:proofErr w:type="spellEnd"/>
                        <w:r w:rsidRPr="00EF74FE">
                          <w:rPr>
                            <w:rFonts w:ascii="Tahoma" w:hAnsi="Tahoma" w:cs="Tahoma"/>
                            <w:color w:val="FFFFFF"/>
                            <w:sz w:val="12"/>
                            <w:szCs w:val="20"/>
                          </w:rPr>
                          <w:t xml:space="preserve">      </w:t>
                        </w:r>
                        <w:r w:rsidRPr="00EF74FE">
                          <w:rPr>
                            <w:rFonts w:ascii="Tahoma" w:hAnsi="Tahoma" w:cs="Tahoma"/>
                            <w:color w:val="FFFFFF"/>
                            <w:sz w:val="14"/>
                            <w:szCs w:val="20"/>
                          </w:rPr>
                          <w:t xml:space="preserve">|     </w:t>
                        </w:r>
                        <w:proofErr w:type="spellStart"/>
                        <w:r w:rsidR="00972CD8" w:rsidRPr="00EF74FE">
                          <w:rPr>
                            <w:rFonts w:ascii="Tahoma" w:hAnsi="Tahoma" w:cs="Tahoma"/>
                            <w:color w:val="FFFFFF"/>
                            <w:spacing w:val="20"/>
                            <w:sz w:val="14"/>
                          </w:rPr>
                          <w:t>Ustanova</w:t>
                        </w:r>
                        <w:proofErr w:type="spellEnd"/>
                        <w:r w:rsidRPr="00EF74FE">
                          <w:rPr>
                            <w:rFonts w:ascii="Tahoma" w:hAnsi="Tahoma" w:cs="Tahoma"/>
                            <w:color w:val="FFFFFF"/>
                            <w:sz w:val="14"/>
                            <w:szCs w:val="20"/>
                          </w:rPr>
                          <w:t xml:space="preserve">     |     </w:t>
                        </w:r>
                        <w:r w:rsidR="00972CD8" w:rsidRPr="00EF74FE">
                          <w:rPr>
                            <w:rFonts w:ascii="Tahoma" w:hAnsi="Tahoma" w:cs="Tahoma"/>
                            <w:color w:val="FFFFFF"/>
                            <w:spacing w:val="20"/>
                            <w:sz w:val="14"/>
                          </w:rPr>
                          <w:t>E-</w:t>
                        </w:r>
                        <w:proofErr w:type="spellStart"/>
                        <w:r w:rsidR="00972CD8" w:rsidRPr="00EF74FE">
                          <w:rPr>
                            <w:rFonts w:ascii="Tahoma" w:hAnsi="Tahoma" w:cs="Tahoma"/>
                            <w:color w:val="FFFFFF"/>
                            <w:spacing w:val="20"/>
                            <w:sz w:val="14"/>
                          </w:rPr>
                          <w:t>mail</w:t>
                        </w:r>
                        <w:r w:rsidR="00AE025C" w:rsidRPr="00EF74FE">
                          <w:rPr>
                            <w:rFonts w:ascii="Tahoma" w:hAnsi="Tahoma" w:cs="Tahoma"/>
                            <w:color w:val="FFFFFF"/>
                            <w:spacing w:val="20"/>
                            <w:sz w:val="14"/>
                          </w:rPr>
                          <w:t>Autor</w:t>
                        </w:r>
                        <w:proofErr w:type="spellEnd"/>
                        <w:r w:rsidR="00AE025C" w:rsidRPr="00EF74FE">
                          <w:rPr>
                            <w:rFonts w:ascii="Tahoma" w:hAnsi="Tahoma" w:cs="Tahoma"/>
                            <w:color w:val="FFFFFF"/>
                            <w:sz w:val="12"/>
                            <w:szCs w:val="20"/>
                          </w:rPr>
                          <w:t xml:space="preserve">      </w:t>
                        </w:r>
                        <w:r w:rsidR="00AE025C" w:rsidRPr="00EF74FE">
                          <w:rPr>
                            <w:rFonts w:ascii="Tahoma" w:hAnsi="Tahoma" w:cs="Tahoma"/>
                            <w:color w:val="FFFFFF"/>
                            <w:sz w:val="14"/>
                            <w:szCs w:val="20"/>
                          </w:rPr>
                          <w:t xml:space="preserve">|     </w:t>
                        </w:r>
                        <w:proofErr w:type="spellStart"/>
                        <w:r w:rsidR="00AE025C" w:rsidRPr="00EF74FE">
                          <w:rPr>
                            <w:rFonts w:ascii="Tahoma" w:hAnsi="Tahoma" w:cs="Tahoma"/>
                            <w:color w:val="FFFFFF"/>
                            <w:spacing w:val="20"/>
                            <w:sz w:val="14"/>
                          </w:rPr>
                          <w:t>Ustanova</w:t>
                        </w:r>
                        <w:proofErr w:type="spellEnd"/>
                        <w:r w:rsidR="00AE025C" w:rsidRPr="00EF74FE">
                          <w:rPr>
                            <w:rFonts w:ascii="Tahoma" w:hAnsi="Tahoma" w:cs="Tahoma"/>
                            <w:color w:val="FFFFFF"/>
                            <w:sz w:val="14"/>
                            <w:szCs w:val="20"/>
                          </w:rPr>
                          <w:t xml:space="preserve">     |     </w:t>
                        </w:r>
                        <w:r w:rsidR="00AE025C" w:rsidRPr="00EF74FE">
                          <w:rPr>
                            <w:rFonts w:ascii="Tahoma" w:hAnsi="Tahoma" w:cs="Tahoma"/>
                            <w:color w:val="FFFFFF"/>
                            <w:spacing w:val="20"/>
                            <w:sz w:val="14"/>
                          </w:rPr>
                          <w:t>E-mail</w:t>
                        </w:r>
                      </w:p>
                    </w:txbxContent>
                  </v:textbox>
                </v:shape>
                <w10:wrap type="through" anchorx="margin"/>
              </v:group>
            </w:pict>
          </mc:Fallback>
        </mc:AlternateContent>
      </w:r>
    </w:p>
    <w:p w:rsidR="009F6657" w:rsidRPr="00EF74FE" w:rsidRDefault="00DE2D89" w:rsidP="00DE2D89">
      <w:pPr>
        <w:pStyle w:val="Naslovrada"/>
        <w:tabs>
          <w:tab w:val="left" w:pos="525"/>
          <w:tab w:val="center" w:pos="4536"/>
        </w:tabs>
        <w:rPr>
          <w:rFonts w:ascii="Tahoma" w:hAnsi="Tahoma" w:cs="Tahoma"/>
          <w:color w:val="000000"/>
          <w:sz w:val="32"/>
        </w:rPr>
      </w:pPr>
      <w:bookmarkStart w:id="0" w:name="_GoBack"/>
      <w:r w:rsidRPr="00DE2D89">
        <w:rPr>
          <w:rFonts w:ascii="Tahoma" w:hAnsi="Tahoma" w:cs="Tahoma"/>
          <w:color w:val="000000"/>
          <w:sz w:val="32"/>
        </w:rPr>
        <w:t>APPLICATION OF FMEA</w:t>
      </w:r>
      <w:bookmarkEnd w:id="0"/>
      <w:r w:rsidRPr="00DE2D89">
        <w:rPr>
          <w:rFonts w:ascii="Tahoma" w:hAnsi="Tahoma" w:cs="Tahoma"/>
          <w:color w:val="000000"/>
          <w:sz w:val="32"/>
        </w:rPr>
        <w:t xml:space="preserve"> IN THE AUTOMOTIVE INDUSTRY: PRESENT SITUATION AND PERSPECTIVES IN THE REPUBLIC OF SERBIA</w:t>
      </w:r>
    </w:p>
    <w:p w:rsidR="001B4AD4" w:rsidRPr="00EF74FE" w:rsidRDefault="001B4AD4" w:rsidP="008F5257">
      <w:pPr>
        <w:pStyle w:val="Tekst"/>
      </w:pPr>
    </w:p>
    <w:p w:rsidR="001750E4" w:rsidRPr="00EF74FE" w:rsidRDefault="001750E4" w:rsidP="002B679F">
      <w:pPr>
        <w:pStyle w:val="ICESTAbstract"/>
        <w:ind w:firstLine="0"/>
        <w:rPr>
          <w:rFonts w:ascii="Tahoma" w:hAnsi="Tahoma" w:cs="Tahoma"/>
          <w:b w:val="0"/>
          <w:iCs/>
          <w:color w:val="5E6E7E"/>
          <w:sz w:val="28"/>
          <w:szCs w:val="28"/>
          <w:lang w:val="pl-PL"/>
        </w:rPr>
        <w:sectPr w:rsidR="001750E4" w:rsidRPr="00EF74FE" w:rsidSect="00D55C91">
          <w:headerReference w:type="even" r:id="rId9"/>
          <w:headerReference w:type="default" r:id="rId10"/>
          <w:footerReference w:type="even" r:id="rId11"/>
          <w:footerReference w:type="default" r:id="rId12"/>
          <w:headerReference w:type="first" r:id="rId13"/>
          <w:footerReference w:type="first" r:id="rId14"/>
          <w:pgSz w:w="11907" w:h="16839" w:code="9"/>
          <w:pgMar w:top="1134" w:right="1134" w:bottom="1134" w:left="1701" w:header="1701" w:footer="431" w:gutter="0"/>
          <w:pgNumType w:start="1"/>
          <w:cols w:space="720"/>
          <w:titlePg/>
          <w:docGrid w:linePitch="360"/>
        </w:sectPr>
      </w:pPr>
    </w:p>
    <w:p w:rsidR="00746184" w:rsidRPr="00606880" w:rsidRDefault="004C7FBE" w:rsidP="00294F38">
      <w:pPr>
        <w:pStyle w:val="StyleICESTAbstract12ptFirstline0mm"/>
        <w:rPr>
          <w:rFonts w:ascii="Tahoma" w:hAnsi="Tahoma" w:cs="Tahoma"/>
          <w:i/>
          <w:color w:val="000000"/>
          <w:sz w:val="20"/>
          <w:lang w:val="pl-PL"/>
        </w:rPr>
      </w:pPr>
      <w:r w:rsidRPr="00606880">
        <w:rPr>
          <w:rFonts w:ascii="Tahoma" w:hAnsi="Tahoma" w:cs="Tahoma"/>
          <w:i/>
          <w:color w:val="000000"/>
          <w:sz w:val="20"/>
          <w:lang w:val="pl-PL"/>
        </w:rPr>
        <w:lastRenderedPageBreak/>
        <w:t>Sažetak</w:t>
      </w:r>
    </w:p>
    <w:p w:rsidR="000A4601" w:rsidRPr="00606880" w:rsidRDefault="00DE2D89" w:rsidP="008F5257">
      <w:pPr>
        <w:pStyle w:val="Tekstsazetak"/>
      </w:pPr>
      <w:r w:rsidRPr="00DE2D89">
        <w:t xml:space="preserve">U </w:t>
      </w:r>
      <w:proofErr w:type="spellStart"/>
      <w:r w:rsidRPr="00DE2D89">
        <w:t>okviru</w:t>
      </w:r>
      <w:proofErr w:type="spellEnd"/>
      <w:r w:rsidRPr="00DE2D89">
        <w:t xml:space="preserve"> </w:t>
      </w:r>
      <w:proofErr w:type="spellStart"/>
      <w:r w:rsidRPr="00DE2D89">
        <w:t>ovog</w:t>
      </w:r>
      <w:proofErr w:type="spellEnd"/>
      <w:r w:rsidRPr="00DE2D89">
        <w:t xml:space="preserve"> </w:t>
      </w:r>
      <w:proofErr w:type="spellStart"/>
      <w:r w:rsidRPr="00DE2D89">
        <w:t>rada</w:t>
      </w:r>
      <w:proofErr w:type="spellEnd"/>
      <w:r w:rsidRPr="00DE2D89">
        <w:t xml:space="preserve"> </w:t>
      </w:r>
      <w:proofErr w:type="spellStart"/>
      <w:r w:rsidRPr="00DE2D89">
        <w:t>izvršena</w:t>
      </w:r>
      <w:proofErr w:type="spellEnd"/>
      <w:r w:rsidRPr="00DE2D89">
        <w:t xml:space="preserve"> je </w:t>
      </w:r>
      <w:proofErr w:type="spellStart"/>
      <w:r w:rsidRPr="00DE2D89">
        <w:t>analiza</w:t>
      </w:r>
      <w:proofErr w:type="spellEnd"/>
      <w:r w:rsidRPr="00DE2D89">
        <w:t xml:space="preserve"> </w:t>
      </w:r>
      <w:proofErr w:type="spellStart"/>
      <w:r w:rsidRPr="00DE2D89">
        <w:t>primene</w:t>
      </w:r>
      <w:proofErr w:type="spellEnd"/>
      <w:r w:rsidRPr="00DE2D89">
        <w:t xml:space="preserve"> FMEA u </w:t>
      </w:r>
      <w:proofErr w:type="spellStart"/>
      <w:r w:rsidRPr="00DE2D89">
        <w:t>preduzećima</w:t>
      </w:r>
      <w:proofErr w:type="spellEnd"/>
      <w:r w:rsidRPr="00DE2D89">
        <w:t xml:space="preserve"> </w:t>
      </w:r>
      <w:proofErr w:type="spellStart"/>
      <w:r w:rsidRPr="00DE2D89">
        <w:t>automobilske</w:t>
      </w:r>
      <w:proofErr w:type="spellEnd"/>
      <w:r w:rsidRPr="00DE2D89">
        <w:t xml:space="preserve"> </w:t>
      </w:r>
      <w:proofErr w:type="spellStart"/>
      <w:r w:rsidRPr="00DE2D89">
        <w:t>industrije</w:t>
      </w:r>
      <w:proofErr w:type="spellEnd"/>
      <w:r w:rsidRPr="00DE2D89">
        <w:t xml:space="preserve"> </w:t>
      </w:r>
      <w:proofErr w:type="spellStart"/>
      <w:r w:rsidRPr="00DE2D89">
        <w:t>koja</w:t>
      </w:r>
      <w:proofErr w:type="spellEnd"/>
      <w:r w:rsidRPr="00DE2D89">
        <w:t xml:space="preserve"> </w:t>
      </w:r>
      <w:proofErr w:type="spellStart"/>
      <w:r w:rsidRPr="00DE2D89">
        <w:t>posluju</w:t>
      </w:r>
      <w:proofErr w:type="spellEnd"/>
      <w:r w:rsidRPr="00DE2D89">
        <w:t xml:space="preserve"> </w:t>
      </w:r>
      <w:proofErr w:type="spellStart"/>
      <w:proofErr w:type="gramStart"/>
      <w:r w:rsidRPr="00DE2D89">
        <w:t>na</w:t>
      </w:r>
      <w:proofErr w:type="spellEnd"/>
      <w:proofErr w:type="gramEnd"/>
      <w:r w:rsidRPr="00DE2D89">
        <w:t xml:space="preserve"> </w:t>
      </w:r>
      <w:proofErr w:type="spellStart"/>
      <w:r w:rsidRPr="00DE2D89">
        <w:t>teritoriji</w:t>
      </w:r>
      <w:proofErr w:type="spellEnd"/>
      <w:r w:rsidRPr="00DE2D89">
        <w:t xml:space="preserve"> </w:t>
      </w:r>
      <w:proofErr w:type="spellStart"/>
      <w:r w:rsidRPr="00DE2D89">
        <w:t>Republike</w:t>
      </w:r>
      <w:proofErr w:type="spellEnd"/>
      <w:r w:rsidRPr="00DE2D89">
        <w:t xml:space="preserve"> </w:t>
      </w:r>
      <w:proofErr w:type="spellStart"/>
      <w:r w:rsidRPr="00DE2D89">
        <w:t>Srbije</w:t>
      </w:r>
      <w:proofErr w:type="spellEnd"/>
      <w:r w:rsidRPr="00DE2D89">
        <w:t xml:space="preserve">, </w:t>
      </w:r>
      <w:proofErr w:type="spellStart"/>
      <w:r w:rsidRPr="00DE2D89">
        <w:t>sa</w:t>
      </w:r>
      <w:proofErr w:type="spellEnd"/>
      <w:r w:rsidRPr="00DE2D89">
        <w:t xml:space="preserve"> </w:t>
      </w:r>
      <w:proofErr w:type="spellStart"/>
      <w:r w:rsidRPr="00DE2D89">
        <w:t>fokusom</w:t>
      </w:r>
      <w:proofErr w:type="spellEnd"/>
      <w:r w:rsidRPr="00DE2D89">
        <w:t xml:space="preserve"> </w:t>
      </w:r>
      <w:proofErr w:type="spellStart"/>
      <w:r w:rsidRPr="00DE2D89">
        <w:t>na</w:t>
      </w:r>
      <w:proofErr w:type="spellEnd"/>
      <w:r w:rsidRPr="00DE2D89">
        <w:t xml:space="preserve"> </w:t>
      </w:r>
      <w:proofErr w:type="spellStart"/>
      <w:r w:rsidRPr="00DE2D89">
        <w:t>trenutnu</w:t>
      </w:r>
      <w:proofErr w:type="spellEnd"/>
      <w:r w:rsidRPr="00DE2D89">
        <w:t xml:space="preserve"> </w:t>
      </w:r>
      <w:proofErr w:type="spellStart"/>
      <w:r w:rsidRPr="00DE2D89">
        <w:t>situaciju</w:t>
      </w:r>
      <w:proofErr w:type="spellEnd"/>
      <w:r w:rsidRPr="00DE2D89">
        <w:t xml:space="preserve"> i </w:t>
      </w:r>
      <w:proofErr w:type="spellStart"/>
      <w:r w:rsidRPr="00DE2D89">
        <w:t>buduće</w:t>
      </w:r>
      <w:proofErr w:type="spellEnd"/>
      <w:r w:rsidRPr="00DE2D89">
        <w:t xml:space="preserve"> </w:t>
      </w:r>
      <w:proofErr w:type="spellStart"/>
      <w:r w:rsidRPr="00DE2D89">
        <w:t>perspektive</w:t>
      </w:r>
      <w:proofErr w:type="spellEnd"/>
      <w:r w:rsidRPr="00DE2D89">
        <w:t xml:space="preserve">. </w:t>
      </w:r>
      <w:proofErr w:type="spellStart"/>
      <w:r w:rsidRPr="00DE2D89">
        <w:t>Prikazane</w:t>
      </w:r>
      <w:proofErr w:type="spellEnd"/>
      <w:r w:rsidRPr="00DE2D89">
        <w:t xml:space="preserve"> </w:t>
      </w:r>
      <w:proofErr w:type="spellStart"/>
      <w:r w:rsidRPr="00DE2D89">
        <w:t>su</w:t>
      </w:r>
      <w:proofErr w:type="spellEnd"/>
      <w:r w:rsidRPr="00DE2D89">
        <w:t xml:space="preserve"> </w:t>
      </w:r>
      <w:proofErr w:type="spellStart"/>
      <w:r w:rsidRPr="00DE2D89">
        <w:t>osnovne</w:t>
      </w:r>
      <w:proofErr w:type="spellEnd"/>
      <w:r w:rsidRPr="00DE2D89">
        <w:t xml:space="preserve"> </w:t>
      </w:r>
      <w:proofErr w:type="spellStart"/>
      <w:r w:rsidRPr="00DE2D89">
        <w:t>karakteristike</w:t>
      </w:r>
      <w:proofErr w:type="spellEnd"/>
      <w:r w:rsidRPr="00DE2D89">
        <w:t xml:space="preserve"> </w:t>
      </w:r>
      <w:proofErr w:type="spellStart"/>
      <w:r w:rsidRPr="00DE2D89">
        <w:t>primene</w:t>
      </w:r>
      <w:proofErr w:type="spellEnd"/>
      <w:r w:rsidRPr="00DE2D89">
        <w:t xml:space="preserve"> </w:t>
      </w:r>
      <w:proofErr w:type="spellStart"/>
      <w:r w:rsidRPr="00DE2D89">
        <w:t>ove</w:t>
      </w:r>
      <w:proofErr w:type="spellEnd"/>
      <w:r w:rsidRPr="00DE2D89">
        <w:t xml:space="preserve"> </w:t>
      </w:r>
      <w:proofErr w:type="spellStart"/>
      <w:r w:rsidRPr="00DE2D89">
        <w:t>analize</w:t>
      </w:r>
      <w:proofErr w:type="spellEnd"/>
      <w:r w:rsidRPr="00DE2D89">
        <w:t xml:space="preserve">, </w:t>
      </w:r>
      <w:proofErr w:type="spellStart"/>
      <w:r w:rsidRPr="00DE2D89">
        <w:t>kao</w:t>
      </w:r>
      <w:proofErr w:type="spellEnd"/>
      <w:r w:rsidRPr="00DE2D89">
        <w:t xml:space="preserve"> </w:t>
      </w:r>
      <w:proofErr w:type="spellStart"/>
      <w:r w:rsidRPr="00DE2D89">
        <w:t>što</w:t>
      </w:r>
      <w:proofErr w:type="spellEnd"/>
      <w:r w:rsidRPr="00DE2D89">
        <w:t xml:space="preserve"> je </w:t>
      </w:r>
      <w:proofErr w:type="spellStart"/>
      <w:r w:rsidRPr="00DE2D89">
        <w:t>broj</w:t>
      </w:r>
      <w:proofErr w:type="spellEnd"/>
      <w:r w:rsidRPr="00DE2D89">
        <w:t xml:space="preserve"> </w:t>
      </w:r>
      <w:proofErr w:type="spellStart"/>
      <w:r w:rsidRPr="00DE2D89">
        <w:t>zaposlenih</w:t>
      </w:r>
      <w:proofErr w:type="spellEnd"/>
      <w:r w:rsidRPr="00DE2D89">
        <w:t xml:space="preserve"> </w:t>
      </w:r>
      <w:proofErr w:type="spellStart"/>
      <w:r w:rsidRPr="00DE2D89">
        <w:t>koji</w:t>
      </w:r>
      <w:proofErr w:type="spellEnd"/>
      <w:r w:rsidRPr="00DE2D89">
        <w:t xml:space="preserve"> je </w:t>
      </w:r>
      <w:proofErr w:type="spellStart"/>
      <w:r w:rsidRPr="00DE2D89">
        <w:t>uključen</w:t>
      </w:r>
      <w:proofErr w:type="spellEnd"/>
      <w:r w:rsidRPr="00DE2D89">
        <w:t xml:space="preserve"> u </w:t>
      </w:r>
      <w:proofErr w:type="spellStart"/>
      <w:r w:rsidRPr="00DE2D89">
        <w:t>proces</w:t>
      </w:r>
      <w:proofErr w:type="spellEnd"/>
      <w:r w:rsidRPr="00DE2D89">
        <w:t xml:space="preserve"> </w:t>
      </w:r>
      <w:proofErr w:type="spellStart"/>
      <w:r w:rsidRPr="00DE2D89">
        <w:t>implementacije</w:t>
      </w:r>
      <w:proofErr w:type="spellEnd"/>
      <w:r w:rsidRPr="00DE2D89">
        <w:t xml:space="preserve">, </w:t>
      </w:r>
      <w:proofErr w:type="spellStart"/>
      <w:r w:rsidRPr="00DE2D89">
        <w:t>kao</w:t>
      </w:r>
      <w:proofErr w:type="spellEnd"/>
      <w:r w:rsidRPr="00DE2D89">
        <w:t xml:space="preserve"> i </w:t>
      </w:r>
      <w:proofErr w:type="spellStart"/>
      <w:r w:rsidRPr="00DE2D89">
        <w:t>zastupljenost</w:t>
      </w:r>
      <w:proofErr w:type="spellEnd"/>
      <w:r w:rsidRPr="00DE2D89">
        <w:t xml:space="preserve"> </w:t>
      </w:r>
      <w:proofErr w:type="spellStart"/>
      <w:r w:rsidRPr="00DE2D89">
        <w:t>različitih</w:t>
      </w:r>
      <w:proofErr w:type="spellEnd"/>
      <w:r w:rsidRPr="00DE2D89">
        <w:t xml:space="preserve"> </w:t>
      </w:r>
      <w:proofErr w:type="spellStart"/>
      <w:r w:rsidRPr="00DE2D89">
        <w:t>tipova</w:t>
      </w:r>
      <w:proofErr w:type="spellEnd"/>
      <w:r w:rsidRPr="00DE2D89">
        <w:t xml:space="preserve"> FMEA u </w:t>
      </w:r>
      <w:proofErr w:type="spellStart"/>
      <w:r w:rsidRPr="00DE2D89">
        <w:t>razmatranim</w:t>
      </w:r>
      <w:proofErr w:type="spellEnd"/>
      <w:r w:rsidRPr="00DE2D89">
        <w:t xml:space="preserve"> </w:t>
      </w:r>
      <w:proofErr w:type="spellStart"/>
      <w:r w:rsidRPr="00DE2D89">
        <w:t>preduzećima</w:t>
      </w:r>
      <w:proofErr w:type="spellEnd"/>
      <w:r w:rsidRPr="00DE2D89">
        <w:t xml:space="preserve">. </w:t>
      </w:r>
      <w:proofErr w:type="spellStart"/>
      <w:proofErr w:type="gramStart"/>
      <w:r w:rsidRPr="00DE2D89">
        <w:t>Osim</w:t>
      </w:r>
      <w:proofErr w:type="spellEnd"/>
      <w:r w:rsidRPr="00DE2D89">
        <w:t xml:space="preserve"> toga, u </w:t>
      </w:r>
      <w:proofErr w:type="spellStart"/>
      <w:r w:rsidRPr="00DE2D89">
        <w:t>istraživanju</w:t>
      </w:r>
      <w:proofErr w:type="spellEnd"/>
      <w:r w:rsidRPr="00DE2D89">
        <w:t xml:space="preserve"> </w:t>
      </w:r>
      <w:proofErr w:type="spellStart"/>
      <w:r w:rsidRPr="00DE2D89">
        <w:t>su</w:t>
      </w:r>
      <w:proofErr w:type="spellEnd"/>
      <w:r w:rsidRPr="00DE2D89">
        <w:t xml:space="preserve"> </w:t>
      </w:r>
      <w:proofErr w:type="spellStart"/>
      <w:r w:rsidRPr="00DE2D89">
        <w:t>predstavljene</w:t>
      </w:r>
      <w:proofErr w:type="spellEnd"/>
      <w:r w:rsidRPr="00DE2D89">
        <w:t xml:space="preserve"> i </w:t>
      </w:r>
      <w:proofErr w:type="spellStart"/>
      <w:r w:rsidRPr="00DE2D89">
        <w:t>analizirane</w:t>
      </w:r>
      <w:proofErr w:type="spellEnd"/>
      <w:r w:rsidRPr="00DE2D89">
        <w:t xml:space="preserve"> </w:t>
      </w:r>
      <w:proofErr w:type="spellStart"/>
      <w:r w:rsidRPr="00DE2D89">
        <w:t>potrebe</w:t>
      </w:r>
      <w:proofErr w:type="spellEnd"/>
      <w:r w:rsidRPr="00DE2D89">
        <w:t xml:space="preserve"> </w:t>
      </w:r>
      <w:proofErr w:type="spellStart"/>
      <w:r w:rsidRPr="00DE2D89">
        <w:t>za</w:t>
      </w:r>
      <w:proofErr w:type="spellEnd"/>
      <w:r w:rsidRPr="00DE2D89">
        <w:t xml:space="preserve"> </w:t>
      </w:r>
      <w:proofErr w:type="spellStart"/>
      <w:r w:rsidRPr="00DE2D89">
        <w:t>metodološkim</w:t>
      </w:r>
      <w:proofErr w:type="spellEnd"/>
      <w:r w:rsidRPr="00DE2D89">
        <w:t xml:space="preserve"> </w:t>
      </w:r>
      <w:proofErr w:type="spellStart"/>
      <w:r w:rsidRPr="00DE2D89">
        <w:t>unapređenjima</w:t>
      </w:r>
      <w:proofErr w:type="spellEnd"/>
      <w:r w:rsidRPr="00DE2D89">
        <w:t xml:space="preserve"> i </w:t>
      </w:r>
      <w:proofErr w:type="spellStart"/>
      <w:r w:rsidRPr="00DE2D89">
        <w:t>primenom</w:t>
      </w:r>
      <w:proofErr w:type="spellEnd"/>
      <w:r w:rsidRPr="00DE2D89">
        <w:t xml:space="preserve"> </w:t>
      </w:r>
      <w:proofErr w:type="spellStart"/>
      <w:r w:rsidRPr="00DE2D89">
        <w:t>modernih</w:t>
      </w:r>
      <w:proofErr w:type="spellEnd"/>
      <w:r w:rsidRPr="00DE2D89">
        <w:t xml:space="preserve"> </w:t>
      </w:r>
      <w:proofErr w:type="spellStart"/>
      <w:r w:rsidRPr="00DE2D89">
        <w:t>alata</w:t>
      </w:r>
      <w:proofErr w:type="spellEnd"/>
      <w:r w:rsidRPr="00DE2D89">
        <w:t xml:space="preserve"> u </w:t>
      </w:r>
      <w:proofErr w:type="spellStart"/>
      <w:r w:rsidRPr="00DE2D89">
        <w:t>sprovođenju</w:t>
      </w:r>
      <w:proofErr w:type="spellEnd"/>
      <w:r w:rsidRPr="00DE2D89">
        <w:t xml:space="preserve"> FMEA.</w:t>
      </w:r>
      <w:proofErr w:type="gramEnd"/>
      <w:r w:rsidRPr="00DE2D89">
        <w:t xml:space="preserve"> </w:t>
      </w:r>
      <w:proofErr w:type="spellStart"/>
      <w:r w:rsidRPr="00DE2D89">
        <w:t>Cilj</w:t>
      </w:r>
      <w:proofErr w:type="spellEnd"/>
      <w:r w:rsidRPr="00DE2D89">
        <w:t xml:space="preserve"> </w:t>
      </w:r>
      <w:proofErr w:type="spellStart"/>
      <w:r w:rsidRPr="00DE2D89">
        <w:t>ovog</w:t>
      </w:r>
      <w:proofErr w:type="spellEnd"/>
      <w:r w:rsidRPr="00DE2D89">
        <w:t xml:space="preserve"> </w:t>
      </w:r>
      <w:proofErr w:type="spellStart"/>
      <w:r w:rsidRPr="00DE2D89">
        <w:t>istraživanja</w:t>
      </w:r>
      <w:proofErr w:type="spellEnd"/>
      <w:r w:rsidRPr="00DE2D89">
        <w:t xml:space="preserve"> je da </w:t>
      </w:r>
      <w:proofErr w:type="spellStart"/>
      <w:r w:rsidRPr="00DE2D89">
        <w:t>predstavi</w:t>
      </w:r>
      <w:proofErr w:type="spellEnd"/>
      <w:r w:rsidRPr="00DE2D89">
        <w:t xml:space="preserve"> </w:t>
      </w:r>
      <w:proofErr w:type="spellStart"/>
      <w:r w:rsidRPr="00DE2D89">
        <w:t>trenutnu</w:t>
      </w:r>
      <w:proofErr w:type="spellEnd"/>
      <w:r w:rsidRPr="00DE2D89">
        <w:t xml:space="preserve"> </w:t>
      </w:r>
      <w:proofErr w:type="spellStart"/>
      <w:r w:rsidRPr="00DE2D89">
        <w:t>situaciju</w:t>
      </w:r>
      <w:proofErr w:type="spellEnd"/>
      <w:r w:rsidRPr="00DE2D89">
        <w:t xml:space="preserve"> i </w:t>
      </w:r>
      <w:proofErr w:type="spellStart"/>
      <w:r w:rsidRPr="00DE2D89">
        <w:t>probleme</w:t>
      </w:r>
      <w:proofErr w:type="spellEnd"/>
      <w:r w:rsidRPr="00DE2D89">
        <w:t xml:space="preserve"> u </w:t>
      </w:r>
      <w:proofErr w:type="spellStart"/>
      <w:r w:rsidRPr="00DE2D89">
        <w:t>primeni</w:t>
      </w:r>
      <w:proofErr w:type="spellEnd"/>
      <w:r w:rsidRPr="00DE2D89">
        <w:t xml:space="preserve"> FMEA u </w:t>
      </w:r>
      <w:proofErr w:type="spellStart"/>
      <w:r w:rsidRPr="00DE2D89">
        <w:t>automobilskoj</w:t>
      </w:r>
      <w:proofErr w:type="spellEnd"/>
      <w:r w:rsidRPr="00DE2D89">
        <w:t xml:space="preserve"> </w:t>
      </w:r>
      <w:proofErr w:type="spellStart"/>
      <w:r w:rsidRPr="00DE2D89">
        <w:t>industriji</w:t>
      </w:r>
      <w:proofErr w:type="spellEnd"/>
      <w:r w:rsidRPr="00DE2D89">
        <w:t xml:space="preserve"> u </w:t>
      </w:r>
      <w:proofErr w:type="spellStart"/>
      <w:r w:rsidRPr="00DE2D89">
        <w:t>Republici</w:t>
      </w:r>
      <w:proofErr w:type="spellEnd"/>
      <w:r w:rsidRPr="00DE2D89">
        <w:t xml:space="preserve"> </w:t>
      </w:r>
      <w:proofErr w:type="spellStart"/>
      <w:r w:rsidRPr="00DE2D89">
        <w:t>Srbiji</w:t>
      </w:r>
      <w:proofErr w:type="spellEnd"/>
      <w:r w:rsidRPr="00DE2D89">
        <w:t xml:space="preserve">, </w:t>
      </w:r>
      <w:proofErr w:type="spellStart"/>
      <w:proofErr w:type="gramStart"/>
      <w:r w:rsidRPr="00DE2D89">
        <w:t>ali</w:t>
      </w:r>
      <w:proofErr w:type="spellEnd"/>
      <w:proofErr w:type="gramEnd"/>
      <w:r w:rsidRPr="00DE2D89">
        <w:t xml:space="preserve"> i da </w:t>
      </w:r>
      <w:proofErr w:type="spellStart"/>
      <w:r w:rsidRPr="00DE2D89">
        <w:t>ukaže</w:t>
      </w:r>
      <w:proofErr w:type="spellEnd"/>
      <w:r w:rsidRPr="00DE2D89">
        <w:t xml:space="preserve"> </w:t>
      </w:r>
      <w:proofErr w:type="spellStart"/>
      <w:r w:rsidRPr="00DE2D89">
        <w:t>na</w:t>
      </w:r>
      <w:proofErr w:type="spellEnd"/>
      <w:r w:rsidRPr="00DE2D89">
        <w:t xml:space="preserve"> </w:t>
      </w:r>
      <w:proofErr w:type="spellStart"/>
      <w:r w:rsidRPr="00DE2D89">
        <w:t>mogućnosti</w:t>
      </w:r>
      <w:proofErr w:type="spellEnd"/>
      <w:r w:rsidRPr="00DE2D89">
        <w:t xml:space="preserve"> </w:t>
      </w:r>
      <w:proofErr w:type="spellStart"/>
      <w:r w:rsidRPr="00DE2D89">
        <w:t>za</w:t>
      </w:r>
      <w:proofErr w:type="spellEnd"/>
      <w:r w:rsidRPr="00DE2D89">
        <w:t xml:space="preserve"> </w:t>
      </w:r>
      <w:proofErr w:type="spellStart"/>
      <w:r w:rsidRPr="00DE2D89">
        <w:t>buduća</w:t>
      </w:r>
      <w:proofErr w:type="spellEnd"/>
      <w:r w:rsidRPr="00DE2D89">
        <w:t xml:space="preserve"> </w:t>
      </w:r>
      <w:proofErr w:type="spellStart"/>
      <w:r w:rsidRPr="00DE2D89">
        <w:t>unapređenja</w:t>
      </w:r>
      <w:proofErr w:type="spellEnd"/>
      <w:r w:rsidRPr="00DE2D89">
        <w:t>.</w:t>
      </w:r>
    </w:p>
    <w:p w:rsidR="00E25767" w:rsidRPr="00606880" w:rsidRDefault="00E25767" w:rsidP="00294F38">
      <w:pPr>
        <w:pStyle w:val="StyleICESTAbstract12ptFirstline0mm"/>
        <w:rPr>
          <w:rFonts w:ascii="Tahoma" w:hAnsi="Tahoma" w:cs="Tahoma"/>
          <w:i/>
          <w:color w:val="000000"/>
          <w:sz w:val="20"/>
          <w:lang w:val="pl-PL" w:eastAsia="en-GB"/>
        </w:rPr>
      </w:pPr>
      <w:r w:rsidRPr="00606880">
        <w:rPr>
          <w:rFonts w:ascii="Tahoma" w:hAnsi="Tahoma" w:cs="Tahoma"/>
          <w:i/>
          <w:color w:val="000000"/>
          <w:sz w:val="20"/>
          <w:lang w:val="pl-PL"/>
        </w:rPr>
        <w:t>Abstract</w:t>
      </w:r>
    </w:p>
    <w:p w:rsidR="00EB1093" w:rsidRPr="00606880" w:rsidRDefault="00DE2D89" w:rsidP="008F5257">
      <w:pPr>
        <w:pStyle w:val="Tekstsazetak"/>
      </w:pPr>
      <w:r w:rsidRPr="00DE2D89">
        <w:t>This paper conducts an analysis of the application of FMEA in companies operating in the automotive industry within the territory of the Republic of Serbia, focusing on the current situation and future perspectives. The basic characteristics of implementing this analysis are presented, such as the number of employees involved in the implementation process and the prevalence of different types of FMEA in the considered companies. Additionally, the study presents and analyses the needs for methodological improvements and the adoption of modern tools in conducting FMEA. The aim of this research is to present the current situation and challenges in the application of FMEA in the automotive industry in the Republic of Serbia, as well as to identify possibilities for future improvements.</w:t>
      </w:r>
    </w:p>
    <w:p w:rsidR="000A4601" w:rsidRPr="00606880" w:rsidRDefault="00A01AD3" w:rsidP="008F51E2">
      <w:pPr>
        <w:autoSpaceDE w:val="0"/>
        <w:autoSpaceDN w:val="0"/>
        <w:adjustRightInd w:val="0"/>
        <w:spacing w:before="240" w:after="120" w:line="240" w:lineRule="auto"/>
        <w:jc w:val="both"/>
        <w:rPr>
          <w:rFonts w:ascii="Tahoma" w:hAnsi="Tahoma" w:cs="Tahoma"/>
          <w:i/>
          <w:color w:val="000000"/>
          <w:sz w:val="20"/>
          <w:szCs w:val="20"/>
          <w:lang w:val="pl-PL" w:eastAsia="bs-Latn-BA"/>
        </w:rPr>
      </w:pPr>
      <w:r w:rsidRPr="00606880">
        <w:rPr>
          <w:rFonts w:ascii="Tahoma" w:hAnsi="Tahoma" w:cs="Tahoma"/>
          <w:b/>
          <w:i/>
          <w:iCs/>
          <w:color w:val="000000"/>
          <w:sz w:val="20"/>
          <w:szCs w:val="20"/>
          <w:lang w:val="pl-PL" w:eastAsia="bs-Latn-BA"/>
        </w:rPr>
        <w:t>Klju</w:t>
      </w:r>
      <w:r w:rsidR="007D15CE" w:rsidRPr="00606880">
        <w:rPr>
          <w:rFonts w:ascii="Tahoma" w:hAnsi="Tahoma" w:cs="Tahoma"/>
          <w:b/>
          <w:i/>
          <w:iCs/>
          <w:color w:val="000000"/>
          <w:sz w:val="20"/>
          <w:szCs w:val="20"/>
          <w:lang w:val="pl-PL" w:eastAsia="bs-Latn-BA"/>
        </w:rPr>
        <w:t>č</w:t>
      </w:r>
      <w:r w:rsidRPr="00606880">
        <w:rPr>
          <w:rFonts w:ascii="Tahoma" w:hAnsi="Tahoma" w:cs="Tahoma"/>
          <w:b/>
          <w:i/>
          <w:iCs/>
          <w:color w:val="000000"/>
          <w:sz w:val="20"/>
          <w:szCs w:val="20"/>
          <w:lang w:val="pl-PL" w:eastAsia="bs-Latn-BA"/>
        </w:rPr>
        <w:t>n</w:t>
      </w:r>
      <w:r w:rsidR="00F900FD" w:rsidRPr="00606880">
        <w:rPr>
          <w:rFonts w:ascii="Tahoma" w:hAnsi="Tahoma" w:cs="Tahoma"/>
          <w:b/>
          <w:i/>
          <w:iCs/>
          <w:color w:val="000000"/>
          <w:sz w:val="20"/>
          <w:szCs w:val="20"/>
          <w:lang w:val="pl-PL" w:eastAsia="bs-Latn-BA"/>
        </w:rPr>
        <w:t>e</w:t>
      </w:r>
      <w:r w:rsidRPr="00606880">
        <w:rPr>
          <w:rFonts w:ascii="Tahoma" w:hAnsi="Tahoma" w:cs="Tahoma"/>
          <w:b/>
          <w:i/>
          <w:iCs/>
          <w:color w:val="000000"/>
          <w:sz w:val="20"/>
          <w:szCs w:val="20"/>
          <w:lang w:val="pl-PL" w:eastAsia="bs-Latn-BA"/>
        </w:rPr>
        <w:t xml:space="preserve"> </w:t>
      </w:r>
      <w:r w:rsidR="00F900FD" w:rsidRPr="00606880">
        <w:rPr>
          <w:rFonts w:ascii="Tahoma" w:hAnsi="Tahoma" w:cs="Tahoma"/>
          <w:b/>
          <w:i/>
          <w:iCs/>
          <w:color w:val="000000"/>
          <w:sz w:val="20"/>
          <w:szCs w:val="20"/>
          <w:lang w:val="pl-PL" w:eastAsia="bs-Latn-BA"/>
        </w:rPr>
        <w:t>reči</w:t>
      </w:r>
      <w:r w:rsidR="000A4601" w:rsidRPr="00606880">
        <w:rPr>
          <w:rFonts w:ascii="Tahoma" w:hAnsi="Tahoma" w:cs="Tahoma"/>
          <w:b/>
          <w:i/>
          <w:iCs/>
          <w:color w:val="000000"/>
          <w:sz w:val="20"/>
          <w:szCs w:val="20"/>
          <w:lang w:val="pl-PL" w:eastAsia="bs-Latn-BA"/>
        </w:rPr>
        <w:t>:</w:t>
      </w:r>
      <w:r w:rsidR="000A4601" w:rsidRPr="00606880">
        <w:rPr>
          <w:rFonts w:ascii="Tahoma" w:hAnsi="Tahoma" w:cs="Tahoma"/>
          <w:i/>
          <w:iCs/>
          <w:color w:val="000000"/>
          <w:sz w:val="20"/>
          <w:szCs w:val="20"/>
          <w:lang w:val="pl-PL" w:eastAsia="bs-Latn-BA"/>
        </w:rPr>
        <w:t xml:space="preserve"> </w:t>
      </w:r>
      <w:r w:rsidR="00DE2D89" w:rsidRPr="00DE2D89">
        <w:rPr>
          <w:rFonts w:ascii="Tahoma" w:hAnsi="Tahoma" w:cs="Tahoma"/>
          <w:i/>
          <w:iCs/>
          <w:color w:val="000000"/>
          <w:sz w:val="20"/>
          <w:szCs w:val="20"/>
          <w:lang w:val="sr-Latn-RS" w:eastAsia="bs-Latn-BA"/>
        </w:rPr>
        <w:t>FMEA, trenutna situacija, buduće perspektive, automobilska industrija, Republika Srbija</w:t>
      </w:r>
    </w:p>
    <w:p w:rsidR="00EB1093" w:rsidRPr="00606880" w:rsidRDefault="008F51E2" w:rsidP="00EB5781">
      <w:pPr>
        <w:pStyle w:val="Naslov"/>
        <w:numPr>
          <w:ilvl w:val="0"/>
          <w:numId w:val="0"/>
        </w:numPr>
        <w:spacing w:before="240" w:after="120"/>
        <w:jc w:val="both"/>
        <w:rPr>
          <w:rFonts w:ascii="Tahoma" w:hAnsi="Tahoma" w:cs="Tahoma"/>
          <w:b w:val="0"/>
          <w:i/>
          <w:color w:val="000000"/>
          <w:sz w:val="20"/>
          <w:szCs w:val="20"/>
        </w:rPr>
      </w:pPr>
      <w:r w:rsidRPr="00606880">
        <w:rPr>
          <w:rFonts w:ascii="Tahoma" w:hAnsi="Tahoma" w:cs="Tahoma"/>
          <w:i/>
          <w:color w:val="000000"/>
          <w:sz w:val="20"/>
          <w:szCs w:val="20"/>
        </w:rPr>
        <w:t>Keywords</w:t>
      </w:r>
      <w:r w:rsidR="00EB1093" w:rsidRPr="00606880">
        <w:rPr>
          <w:rFonts w:ascii="Tahoma" w:hAnsi="Tahoma" w:cs="Tahoma"/>
          <w:i/>
          <w:color w:val="000000"/>
          <w:sz w:val="20"/>
          <w:szCs w:val="20"/>
        </w:rPr>
        <w:t xml:space="preserve">: </w:t>
      </w:r>
      <w:r w:rsidR="00DE2D89" w:rsidRPr="00DE2D89">
        <w:rPr>
          <w:rFonts w:ascii="Tahoma" w:hAnsi="Tahoma" w:cs="Tahoma"/>
          <w:b w:val="0"/>
          <w:i/>
          <w:color w:val="000000"/>
          <w:sz w:val="20"/>
          <w:szCs w:val="20"/>
          <w:lang w:val="en-GB"/>
        </w:rPr>
        <w:t>FMEA, current situation, future perspectives, automotive industry, Republic of Serbia</w:t>
      </w:r>
    </w:p>
    <w:p w:rsidR="00110ACC" w:rsidRPr="00EF74FE" w:rsidRDefault="00DE2D89" w:rsidP="00606880">
      <w:pPr>
        <w:pStyle w:val="Naslovodeljka"/>
      </w:pPr>
      <w:r>
        <w:t>Introduction</w:t>
      </w:r>
    </w:p>
    <w:p w:rsidR="00DE2D89" w:rsidRPr="00DE2D89" w:rsidRDefault="00DE2D89" w:rsidP="008F5257">
      <w:pPr>
        <w:pStyle w:val="Tekst"/>
      </w:pPr>
      <w:r w:rsidRPr="00DE2D89">
        <w:t xml:space="preserve">Risk and reliability management are crucial for the operations of companies in the automotive industry, especially concerning ensuring the required level of product quality and production process. Failure Mode and Effect Analysis (FMEA) is a method used for this purpose in all automotive industry companies, and its application is obligated by international standard [1]. However, FMEA is applied with certain variations and the use of different </w:t>
      </w:r>
      <w:r w:rsidRPr="00DE2D89">
        <w:lastRenderedPageBreak/>
        <w:t>approaches from company to company. The introduction of the new AIAG &amp; VDA Handbook [2] has added complexity to FMEA implementation, as it significantly changes the risk assessment methodology compared to all previous approaches. Therefore, companies are currently in the process of transition, moving from the old to the new approach. Furthermore, the method's application itself, employee involvement, risk assessment approach, and the use of new technologies for this purpose significantly vary from one company to another.</w:t>
      </w:r>
    </w:p>
    <w:p w:rsidR="00DE2D89" w:rsidRPr="00DE2D89" w:rsidRDefault="00DE2D89" w:rsidP="008F5257">
      <w:pPr>
        <w:pStyle w:val="Tekst"/>
      </w:pPr>
      <w:r w:rsidRPr="00DE2D89">
        <w:t>The aim of this paper is to analyse the current application of FMEA in the automotive industry in the Republic of Serbia, with a focus on current trends in the application of new technologies and tools in its implementation. After the introductory and the literature review chapter, the second chapter presents an analysis of FMEA application in terms of employee involvement and types of FMEA used. Chapter 3 explains the additional needs and application of modern tools in FMEA implementation, while Chapter 4 provides conclusions.</w:t>
      </w:r>
    </w:p>
    <w:p w:rsidR="00DE2D89" w:rsidRPr="00DE2D89" w:rsidRDefault="00DE2D89" w:rsidP="008F5257">
      <w:pPr>
        <w:pStyle w:val="Tekst"/>
      </w:pPr>
      <w:r w:rsidRPr="00DE2D89">
        <w:t xml:space="preserve">Although the application of FMEA is primarily characteristic of the automotive industry, it is also implemented in many other industrial sectors where there is a need for it. This is particularly the case in industries requiring high precision and reliability of parts and constructions. For example, in [3], the authors use FMEA to assess the reliability of offshore wind turbines, in [4] for the reliability assessment of aircraft landing </w:t>
      </w:r>
      <w:proofErr w:type="gramStart"/>
      <w:r w:rsidRPr="00DE2D89">
        <w:t>systems,</w:t>
      </w:r>
      <w:proofErr w:type="gramEnd"/>
      <w:r w:rsidRPr="00DE2D89">
        <w:t xml:space="preserve"> while in [5] FMEA is used in software failure analysis problem. Additionally, FMEA is used in various sectors of the manufacturing industry, with different modifications and adaptations to the considered problem [6].</w:t>
      </w:r>
    </w:p>
    <w:p w:rsidR="00DE2D89" w:rsidRPr="00DE2D89" w:rsidRDefault="00DE2D89" w:rsidP="008F5257">
      <w:pPr>
        <w:pStyle w:val="Tekst"/>
      </w:pPr>
      <w:r w:rsidRPr="00DE2D89">
        <w:t xml:space="preserve">As known, FMEA can fundamentally be applied in three ways [2]: 1) Process FMEA (PFMEA), Design FMEA (DFMEA), and FMEA for monitoring and system response (FMEA-MSR). In the relevant literature, the majority of studies are focused on the application and improvement of PFMEA [7, 8, </w:t>
      </w:r>
      <w:proofErr w:type="gramStart"/>
      <w:r w:rsidRPr="00DE2D89">
        <w:t>9</w:t>
      </w:r>
      <w:proofErr w:type="gramEnd"/>
      <w:r w:rsidRPr="00DE2D89">
        <w:t>]. Additionally, DFMEA analysis has been applied in a certain number of studies [10, 11], while FMEA-MSR has been used very rarely [12].</w:t>
      </w:r>
    </w:p>
    <w:p w:rsidR="00DE2D89" w:rsidRPr="00DE2D89" w:rsidRDefault="00DE2D89" w:rsidP="008F5257">
      <w:pPr>
        <w:pStyle w:val="Tekst"/>
      </w:pPr>
      <w:r w:rsidRPr="00DE2D89">
        <w:t xml:space="preserve">Authors often address the inaccuracies and uncertainties existing in FMEA problems by </w:t>
      </w:r>
      <w:proofErr w:type="spellStart"/>
      <w:r w:rsidRPr="00DE2D89">
        <w:t>modeling</w:t>
      </w:r>
      <w:proofErr w:type="spellEnd"/>
      <w:r w:rsidRPr="00DE2D89">
        <w:t xml:space="preserve"> them through the application of various fuzzy sets [5, 7, 8, 13], as well as through the use of Multi-Attribute Decision-Making (MADM) methods. The most commonly used MADM methods to enhance FMEA analysis include the Analytic Hierarchy Process (AHP) [3, 14, 15], and the Technique for Order Preference by Similarity to Ideal Solution (TOPSIS) [14, 16, 17]. However, such methodological modifications of FMEA analysis in practice are very rare. </w:t>
      </w:r>
      <w:proofErr w:type="gramStart"/>
      <w:r w:rsidRPr="00DE2D89">
        <w:t>Primarily due to the complexity of the proposed models and the insufficient knowledge of FMEA teams.</w:t>
      </w:r>
      <w:proofErr w:type="gramEnd"/>
      <w:r w:rsidRPr="00DE2D89">
        <w:t xml:space="preserve"> It should be emphasized that in the relevant literature, significant consideration has been given to the integration of smart technologies into FMEA analysis, aiming to adapt this method to the trends of Industry 4.0 [18, 19, </w:t>
      </w:r>
      <w:proofErr w:type="gramStart"/>
      <w:r w:rsidRPr="00DE2D89">
        <w:t>20</w:t>
      </w:r>
      <w:proofErr w:type="gramEnd"/>
      <w:r w:rsidRPr="00DE2D89">
        <w:t>].</w:t>
      </w:r>
    </w:p>
    <w:p w:rsidR="00142ADF" w:rsidRPr="00EF74FE" w:rsidRDefault="00DE2D89" w:rsidP="008F5257">
      <w:pPr>
        <w:pStyle w:val="Tekst"/>
      </w:pPr>
      <w:r w:rsidRPr="00DE2D89">
        <w:t>Although there are numerous studies where FMEA has been applied in the automotive industry as well as in other industrial sectors, none of them address the analysis of the method's application in terms of its prevalence, variations from company to company within a country or industry sector, and similar aspects. The authors have exclusively focused on solving specific issues through case studies. For this reason, this paper conducts such an analysis for companies in the automotive industry operating within the territory of the Republic of Serbia.</w:t>
      </w:r>
    </w:p>
    <w:p w:rsidR="00110ACC" w:rsidRPr="00606880" w:rsidRDefault="00DE2D89" w:rsidP="00606880">
      <w:pPr>
        <w:pStyle w:val="Naslovodeljka"/>
      </w:pPr>
      <w:r w:rsidRPr="00DE2D89">
        <w:rPr>
          <w:lang w:val="en-GB"/>
        </w:rPr>
        <w:t>BASIC CONSIDERATIONS ON IMPLEMENTING FMEA IN THE AUTOMOTIVE INDUSTRY IN THE REPUBLIC OF SERBIA</w:t>
      </w:r>
    </w:p>
    <w:p w:rsidR="00DE2D89" w:rsidRDefault="00DE2D89" w:rsidP="008F5257">
      <w:pPr>
        <w:pStyle w:val="Tekst"/>
      </w:pPr>
      <w:r w:rsidRPr="00DE2D89">
        <w:t>The research presented in this chapter was conducted on a sample of 46 companies. The considered companies manufacture various products and are part of supply chains within the automotive industry. What is common to all these companies is that they have a production facility within the territory of the Republic of Serbia.</w:t>
      </w:r>
    </w:p>
    <w:p w:rsidR="000A4601" w:rsidRPr="00606880" w:rsidRDefault="00DE2D89" w:rsidP="00606880">
      <w:pPr>
        <w:pStyle w:val="Podnaslov"/>
      </w:pPr>
      <w:r w:rsidRPr="00DE2D89">
        <w:rPr>
          <w:lang w:val="en-GB"/>
        </w:rPr>
        <w:lastRenderedPageBreak/>
        <w:t>Examining the dependence between the total number of employees in a company and the number of employees involved in the implementation of FMEA analysis</w:t>
      </w:r>
    </w:p>
    <w:p w:rsidR="001750E4" w:rsidRDefault="00DE2D89" w:rsidP="008F5257">
      <w:pPr>
        <w:pStyle w:val="Tekst"/>
        <w:rPr>
          <w:b/>
        </w:rPr>
      </w:pPr>
      <w:r w:rsidRPr="00DE2D89">
        <w:t>As companies have different numbers of employees, use varying technologies in product manufacturing, as well as different materials and production processes, they also have different requirements regarding the application of FMEA analysis. Primarily, a significant difference among the companies lies in the number of employees directly involved in conducting FMEA analysis. In order to examine the existence of a dependency between the total number of employees in a company and the number of employees involved in the implementation of FMEA analysis, a procedure for testing dependency using a contingency table was applied. The problem setting is depicted in Table 1.</w:t>
      </w:r>
      <w:r w:rsidR="006E4A23" w:rsidRPr="00EF74FE">
        <w:rPr>
          <w:b/>
        </w:rPr>
        <w:t xml:space="preserve"> </w:t>
      </w:r>
    </w:p>
    <w:p w:rsidR="00DE2D89" w:rsidRPr="00DE2D89" w:rsidRDefault="00DE2D89" w:rsidP="00DE2D89">
      <w:pPr>
        <w:pStyle w:val="Tabela-naziv"/>
        <w:jc w:val="center"/>
        <w:rPr>
          <w:rFonts w:ascii="Tahoma" w:hAnsi="Tahoma" w:cs="Tahoma"/>
          <w:color w:val="000000"/>
          <w:sz w:val="20"/>
        </w:rPr>
      </w:pPr>
      <w:proofErr w:type="gramStart"/>
      <w:r w:rsidRPr="00DE2D89">
        <w:rPr>
          <w:rFonts w:ascii="Tahoma" w:hAnsi="Tahoma" w:cs="Tahoma"/>
          <w:color w:val="000000"/>
          <w:sz w:val="20"/>
        </w:rPr>
        <w:t>Table 1.</w:t>
      </w:r>
      <w:proofErr w:type="gramEnd"/>
      <w:r w:rsidRPr="00DE2D89">
        <w:rPr>
          <w:rFonts w:ascii="Tahoma" w:hAnsi="Tahoma" w:cs="Tahoma"/>
          <w:color w:val="000000"/>
          <w:sz w:val="20"/>
        </w:rPr>
        <w:t xml:space="preserve"> Number of companies by categories: Total number of employees/Number of employees involved in FMEA implementation</w:t>
      </w:r>
    </w:p>
    <w:tbl>
      <w:tblPr>
        <w:tblW w:w="5000" w:type="pct"/>
        <w:jc w:val="center"/>
        <w:tblLook w:val="04A0" w:firstRow="1" w:lastRow="0" w:firstColumn="1" w:lastColumn="0" w:noHBand="0" w:noVBand="1"/>
      </w:tblPr>
      <w:tblGrid>
        <w:gridCol w:w="657"/>
        <w:gridCol w:w="2725"/>
        <w:gridCol w:w="1116"/>
        <w:gridCol w:w="1116"/>
        <w:gridCol w:w="1129"/>
        <w:gridCol w:w="1222"/>
        <w:gridCol w:w="1323"/>
      </w:tblGrid>
      <w:tr w:rsidR="00DE2D89" w:rsidRPr="00DE2D89" w:rsidTr="00BB24DD">
        <w:trPr>
          <w:trHeight w:val="227"/>
          <w:jc w:val="center"/>
        </w:trPr>
        <w:tc>
          <w:tcPr>
            <w:tcW w:w="1820" w:type="pct"/>
            <w:gridSpan w:val="2"/>
            <w:vMerge w:val="restart"/>
            <w:tcBorders>
              <w:bottom w:val="single" w:sz="4" w:space="0" w:color="auto"/>
              <w:right w:val="single" w:sz="4" w:space="0" w:color="auto"/>
            </w:tcBorders>
            <w:vAlign w:val="center"/>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p>
        </w:tc>
        <w:tc>
          <w:tcPr>
            <w:tcW w:w="3180" w:type="pct"/>
            <w:gridSpan w:val="5"/>
            <w:tcBorders>
              <w:top w:val="single" w:sz="4" w:space="0" w:color="auto"/>
              <w:left w:val="nil"/>
              <w:bottom w:val="single" w:sz="4" w:space="0" w:color="auto"/>
              <w:right w:val="single" w:sz="4" w:space="0" w:color="auto"/>
            </w:tcBorders>
            <w:shd w:val="clear" w:color="auto" w:fill="auto"/>
            <w:noWrap/>
            <w:vAlign w:val="center"/>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r w:rsidRPr="00DE2D89">
              <w:rPr>
                <w:rFonts w:ascii="Tahoma" w:hAnsi="Tahoma" w:cs="Tahoma"/>
                <w:color w:val="000000"/>
                <w:sz w:val="20"/>
                <w:szCs w:val="24"/>
                <w:lang w:val="en-GB" w:eastAsia="en-GB"/>
              </w:rPr>
              <w:t>Number of employees involved in FMEA implementation</w:t>
            </w:r>
          </w:p>
        </w:tc>
      </w:tr>
      <w:tr w:rsidR="00DE2D89" w:rsidRPr="00DE2D89" w:rsidTr="00BB24DD">
        <w:trPr>
          <w:trHeight w:val="227"/>
          <w:jc w:val="center"/>
        </w:trPr>
        <w:tc>
          <w:tcPr>
            <w:tcW w:w="1820" w:type="pct"/>
            <w:gridSpan w:val="2"/>
            <w:vMerge/>
            <w:tcBorders>
              <w:top w:val="single" w:sz="4" w:space="0" w:color="auto"/>
              <w:bottom w:val="single" w:sz="4" w:space="0" w:color="auto"/>
              <w:right w:val="single" w:sz="4" w:space="0" w:color="auto"/>
            </w:tcBorders>
            <w:vAlign w:val="center"/>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r w:rsidRPr="00DE2D89">
              <w:rPr>
                <w:rFonts w:ascii="Tahoma" w:hAnsi="Tahoma" w:cs="Tahoma"/>
                <w:color w:val="000000"/>
                <w:sz w:val="20"/>
                <w:szCs w:val="24"/>
                <w:lang w:val="en-GB" w:eastAsia="en-GB"/>
              </w:rPr>
              <w:t>&lt;5</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r w:rsidRPr="00DE2D89">
              <w:rPr>
                <w:rFonts w:ascii="Tahoma" w:hAnsi="Tahoma" w:cs="Tahoma"/>
                <w:color w:val="000000"/>
                <w:sz w:val="20"/>
                <w:szCs w:val="24"/>
                <w:lang w:val="en-GB" w:eastAsia="en-GB"/>
              </w:rPr>
              <w:t>6-10</w:t>
            </w:r>
          </w:p>
        </w:tc>
        <w:tc>
          <w:tcPr>
            <w:tcW w:w="608" w:type="pct"/>
            <w:tcBorders>
              <w:top w:val="single" w:sz="4" w:space="0" w:color="auto"/>
              <w:left w:val="nil"/>
              <w:bottom w:val="single" w:sz="4" w:space="0" w:color="auto"/>
              <w:right w:val="single" w:sz="4" w:space="0" w:color="auto"/>
            </w:tcBorders>
            <w:shd w:val="clear" w:color="auto" w:fill="auto"/>
            <w:noWrap/>
            <w:vAlign w:val="center"/>
            <w:hideMark/>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r w:rsidRPr="00DE2D89">
              <w:rPr>
                <w:rFonts w:ascii="Tahoma" w:hAnsi="Tahoma" w:cs="Tahoma"/>
                <w:color w:val="000000"/>
                <w:sz w:val="20"/>
                <w:szCs w:val="24"/>
                <w:lang w:val="en-GB" w:eastAsia="en-GB"/>
              </w:rPr>
              <w:t>11-20</w:t>
            </w:r>
          </w:p>
        </w:tc>
        <w:tc>
          <w:tcPr>
            <w:tcW w:w="658" w:type="pct"/>
            <w:tcBorders>
              <w:top w:val="single" w:sz="4" w:space="0" w:color="auto"/>
              <w:left w:val="nil"/>
              <w:bottom w:val="single" w:sz="4" w:space="0" w:color="auto"/>
              <w:right w:val="single" w:sz="4" w:space="0" w:color="auto"/>
            </w:tcBorders>
            <w:shd w:val="clear" w:color="auto" w:fill="auto"/>
            <w:noWrap/>
            <w:vAlign w:val="center"/>
            <w:hideMark/>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r w:rsidRPr="00DE2D89">
              <w:rPr>
                <w:rFonts w:ascii="Tahoma" w:hAnsi="Tahoma" w:cs="Tahoma"/>
                <w:color w:val="000000"/>
                <w:sz w:val="20"/>
                <w:szCs w:val="24"/>
                <w:lang w:val="en-GB" w:eastAsia="en-GB"/>
              </w:rPr>
              <w:t>21-50</w:t>
            </w:r>
          </w:p>
        </w:tc>
        <w:tc>
          <w:tcPr>
            <w:tcW w:w="713" w:type="pct"/>
            <w:tcBorders>
              <w:top w:val="single" w:sz="4" w:space="0" w:color="auto"/>
              <w:left w:val="nil"/>
              <w:bottom w:val="single" w:sz="4" w:space="0" w:color="auto"/>
              <w:right w:val="single" w:sz="4" w:space="0" w:color="auto"/>
            </w:tcBorders>
            <w:shd w:val="clear" w:color="auto" w:fill="auto"/>
            <w:noWrap/>
            <w:vAlign w:val="center"/>
            <w:hideMark/>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r w:rsidRPr="00DE2D89">
              <w:rPr>
                <w:rFonts w:ascii="Tahoma" w:hAnsi="Tahoma" w:cs="Tahoma"/>
                <w:color w:val="000000"/>
                <w:sz w:val="20"/>
                <w:szCs w:val="24"/>
                <w:lang w:val="en-GB" w:eastAsia="en-GB"/>
              </w:rPr>
              <w:t>&gt;50</w:t>
            </w:r>
          </w:p>
        </w:tc>
      </w:tr>
      <w:tr w:rsidR="00DE2D89" w:rsidRPr="00DE2D89" w:rsidTr="00BB24DD">
        <w:trPr>
          <w:cantSplit/>
          <w:trHeight w:val="227"/>
          <w:jc w:val="center"/>
        </w:trPr>
        <w:tc>
          <w:tcPr>
            <w:tcW w:w="353" w:type="pct"/>
            <w:vMerge w:val="restart"/>
            <w:tcBorders>
              <w:top w:val="nil"/>
              <w:left w:val="single" w:sz="4" w:space="0" w:color="auto"/>
              <w:right w:val="single" w:sz="4" w:space="0" w:color="auto"/>
            </w:tcBorders>
            <w:textDirection w:val="btLr"/>
            <w:vAlign w:val="center"/>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r w:rsidRPr="00DE2D89">
              <w:rPr>
                <w:rFonts w:ascii="Tahoma" w:hAnsi="Tahoma" w:cs="Tahoma"/>
                <w:color w:val="000000"/>
                <w:sz w:val="20"/>
                <w:szCs w:val="24"/>
                <w:lang w:val="en-GB" w:eastAsia="en-GB"/>
              </w:rPr>
              <w:t>Total number of employees</w:t>
            </w:r>
          </w:p>
        </w:tc>
        <w:tc>
          <w:tcPr>
            <w:tcW w:w="1467" w:type="pct"/>
            <w:tcBorders>
              <w:top w:val="nil"/>
              <w:left w:val="single" w:sz="4" w:space="0" w:color="auto"/>
              <w:bottom w:val="single" w:sz="4" w:space="0" w:color="auto"/>
              <w:right w:val="single" w:sz="4" w:space="0" w:color="auto"/>
            </w:tcBorders>
            <w:shd w:val="clear" w:color="auto" w:fill="auto"/>
            <w:noWrap/>
            <w:vAlign w:val="center"/>
            <w:hideMark/>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r w:rsidRPr="00DE2D89">
              <w:rPr>
                <w:rFonts w:ascii="Tahoma" w:hAnsi="Tahoma" w:cs="Tahoma"/>
                <w:color w:val="000000"/>
                <w:sz w:val="20"/>
                <w:szCs w:val="24"/>
                <w:lang w:val="en-GB" w:eastAsia="en-GB"/>
              </w:rPr>
              <w:t>&lt;50</w:t>
            </w:r>
          </w:p>
        </w:tc>
        <w:tc>
          <w:tcPr>
            <w:tcW w:w="601" w:type="pct"/>
            <w:tcBorders>
              <w:top w:val="nil"/>
              <w:left w:val="nil"/>
              <w:bottom w:val="single" w:sz="4" w:space="0" w:color="auto"/>
              <w:right w:val="single" w:sz="4" w:space="0" w:color="auto"/>
            </w:tcBorders>
            <w:shd w:val="clear" w:color="auto" w:fill="auto"/>
            <w:noWrap/>
            <w:vAlign w:val="center"/>
            <w:hideMark/>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r w:rsidRPr="00DE2D89">
              <w:rPr>
                <w:rFonts w:ascii="Tahoma" w:hAnsi="Tahoma" w:cs="Tahoma"/>
                <w:color w:val="000000"/>
                <w:sz w:val="20"/>
                <w:szCs w:val="24"/>
                <w:lang w:val="en-GB" w:eastAsia="en-GB"/>
              </w:rPr>
              <w:t>3</w:t>
            </w:r>
          </w:p>
        </w:tc>
        <w:tc>
          <w:tcPr>
            <w:tcW w:w="601" w:type="pct"/>
            <w:tcBorders>
              <w:top w:val="nil"/>
              <w:left w:val="nil"/>
              <w:bottom w:val="single" w:sz="4" w:space="0" w:color="auto"/>
              <w:right w:val="single" w:sz="4" w:space="0" w:color="auto"/>
            </w:tcBorders>
            <w:shd w:val="clear" w:color="auto" w:fill="auto"/>
            <w:noWrap/>
            <w:vAlign w:val="center"/>
            <w:hideMark/>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r w:rsidRPr="00DE2D89">
              <w:rPr>
                <w:rFonts w:ascii="Tahoma" w:hAnsi="Tahoma" w:cs="Tahoma"/>
                <w:color w:val="000000"/>
                <w:sz w:val="20"/>
                <w:szCs w:val="24"/>
                <w:lang w:val="en-GB" w:eastAsia="en-GB"/>
              </w:rPr>
              <w:t>0</w:t>
            </w:r>
          </w:p>
        </w:tc>
        <w:tc>
          <w:tcPr>
            <w:tcW w:w="608" w:type="pct"/>
            <w:tcBorders>
              <w:top w:val="nil"/>
              <w:left w:val="nil"/>
              <w:bottom w:val="single" w:sz="4" w:space="0" w:color="auto"/>
              <w:right w:val="single" w:sz="4" w:space="0" w:color="auto"/>
            </w:tcBorders>
            <w:shd w:val="clear" w:color="auto" w:fill="auto"/>
            <w:noWrap/>
            <w:vAlign w:val="center"/>
            <w:hideMark/>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r w:rsidRPr="00DE2D89">
              <w:rPr>
                <w:rFonts w:ascii="Tahoma" w:hAnsi="Tahoma" w:cs="Tahoma"/>
                <w:color w:val="000000"/>
                <w:sz w:val="20"/>
                <w:szCs w:val="24"/>
                <w:lang w:val="en-GB" w:eastAsia="en-GB"/>
              </w:rPr>
              <w:t>1</w:t>
            </w:r>
          </w:p>
        </w:tc>
        <w:tc>
          <w:tcPr>
            <w:tcW w:w="658" w:type="pct"/>
            <w:tcBorders>
              <w:top w:val="nil"/>
              <w:left w:val="nil"/>
              <w:bottom w:val="single" w:sz="4" w:space="0" w:color="auto"/>
              <w:right w:val="single" w:sz="4" w:space="0" w:color="auto"/>
            </w:tcBorders>
            <w:shd w:val="clear" w:color="auto" w:fill="auto"/>
            <w:noWrap/>
            <w:vAlign w:val="center"/>
            <w:hideMark/>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r w:rsidRPr="00DE2D89">
              <w:rPr>
                <w:rFonts w:ascii="Tahoma" w:hAnsi="Tahoma" w:cs="Tahoma"/>
                <w:color w:val="000000"/>
                <w:sz w:val="20"/>
                <w:szCs w:val="24"/>
                <w:lang w:val="en-GB" w:eastAsia="en-GB"/>
              </w:rPr>
              <w:t>0</w:t>
            </w:r>
          </w:p>
        </w:tc>
        <w:tc>
          <w:tcPr>
            <w:tcW w:w="713" w:type="pct"/>
            <w:tcBorders>
              <w:top w:val="nil"/>
              <w:left w:val="nil"/>
              <w:bottom w:val="single" w:sz="4" w:space="0" w:color="auto"/>
              <w:right w:val="single" w:sz="4" w:space="0" w:color="auto"/>
            </w:tcBorders>
            <w:shd w:val="clear" w:color="auto" w:fill="auto"/>
            <w:noWrap/>
            <w:vAlign w:val="center"/>
            <w:hideMark/>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r w:rsidRPr="00DE2D89">
              <w:rPr>
                <w:rFonts w:ascii="Tahoma" w:hAnsi="Tahoma" w:cs="Tahoma"/>
                <w:color w:val="000000"/>
                <w:sz w:val="20"/>
                <w:szCs w:val="24"/>
                <w:lang w:val="en-GB" w:eastAsia="en-GB"/>
              </w:rPr>
              <w:t>0</w:t>
            </w:r>
          </w:p>
        </w:tc>
      </w:tr>
      <w:tr w:rsidR="00DE2D89" w:rsidRPr="00DE2D89" w:rsidTr="00BB24DD">
        <w:trPr>
          <w:trHeight w:val="227"/>
          <w:jc w:val="center"/>
        </w:trPr>
        <w:tc>
          <w:tcPr>
            <w:tcW w:w="353" w:type="pct"/>
            <w:vMerge/>
            <w:tcBorders>
              <w:left w:val="single" w:sz="4" w:space="0" w:color="auto"/>
              <w:right w:val="single" w:sz="4" w:space="0" w:color="auto"/>
            </w:tcBorders>
            <w:vAlign w:val="center"/>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p>
        </w:tc>
        <w:tc>
          <w:tcPr>
            <w:tcW w:w="1467" w:type="pct"/>
            <w:tcBorders>
              <w:top w:val="nil"/>
              <w:left w:val="single" w:sz="4" w:space="0" w:color="auto"/>
              <w:bottom w:val="single" w:sz="4" w:space="0" w:color="auto"/>
              <w:right w:val="single" w:sz="4" w:space="0" w:color="auto"/>
            </w:tcBorders>
            <w:shd w:val="clear" w:color="auto" w:fill="auto"/>
            <w:noWrap/>
            <w:vAlign w:val="center"/>
            <w:hideMark/>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r w:rsidRPr="00DE2D89">
              <w:rPr>
                <w:rFonts w:ascii="Tahoma" w:hAnsi="Tahoma" w:cs="Tahoma"/>
                <w:color w:val="000000"/>
                <w:sz w:val="20"/>
                <w:szCs w:val="24"/>
                <w:lang w:val="en-GB" w:eastAsia="en-GB"/>
              </w:rPr>
              <w:t>51-250</w:t>
            </w:r>
          </w:p>
        </w:tc>
        <w:tc>
          <w:tcPr>
            <w:tcW w:w="601" w:type="pct"/>
            <w:tcBorders>
              <w:top w:val="nil"/>
              <w:left w:val="nil"/>
              <w:bottom w:val="single" w:sz="4" w:space="0" w:color="auto"/>
              <w:right w:val="single" w:sz="4" w:space="0" w:color="auto"/>
            </w:tcBorders>
            <w:shd w:val="clear" w:color="auto" w:fill="auto"/>
            <w:noWrap/>
            <w:vAlign w:val="center"/>
            <w:hideMark/>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r w:rsidRPr="00DE2D89">
              <w:rPr>
                <w:rFonts w:ascii="Tahoma" w:hAnsi="Tahoma" w:cs="Tahoma"/>
                <w:color w:val="000000"/>
                <w:sz w:val="20"/>
                <w:szCs w:val="24"/>
                <w:lang w:val="en-GB" w:eastAsia="en-GB"/>
              </w:rPr>
              <w:t>5</w:t>
            </w:r>
          </w:p>
        </w:tc>
        <w:tc>
          <w:tcPr>
            <w:tcW w:w="601" w:type="pct"/>
            <w:tcBorders>
              <w:top w:val="nil"/>
              <w:left w:val="nil"/>
              <w:bottom w:val="single" w:sz="4" w:space="0" w:color="auto"/>
              <w:right w:val="single" w:sz="4" w:space="0" w:color="auto"/>
            </w:tcBorders>
            <w:shd w:val="clear" w:color="auto" w:fill="auto"/>
            <w:noWrap/>
            <w:vAlign w:val="center"/>
            <w:hideMark/>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r w:rsidRPr="00DE2D89">
              <w:rPr>
                <w:rFonts w:ascii="Tahoma" w:hAnsi="Tahoma" w:cs="Tahoma"/>
                <w:color w:val="000000"/>
                <w:sz w:val="20"/>
                <w:szCs w:val="24"/>
                <w:lang w:val="en-GB" w:eastAsia="en-GB"/>
              </w:rPr>
              <w:t>1</w:t>
            </w:r>
          </w:p>
        </w:tc>
        <w:tc>
          <w:tcPr>
            <w:tcW w:w="608" w:type="pct"/>
            <w:tcBorders>
              <w:top w:val="nil"/>
              <w:left w:val="nil"/>
              <w:bottom w:val="single" w:sz="4" w:space="0" w:color="auto"/>
              <w:right w:val="single" w:sz="4" w:space="0" w:color="auto"/>
            </w:tcBorders>
            <w:shd w:val="clear" w:color="auto" w:fill="auto"/>
            <w:noWrap/>
            <w:vAlign w:val="center"/>
            <w:hideMark/>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r w:rsidRPr="00DE2D89">
              <w:rPr>
                <w:rFonts w:ascii="Tahoma" w:hAnsi="Tahoma" w:cs="Tahoma"/>
                <w:color w:val="000000"/>
                <w:sz w:val="20"/>
                <w:szCs w:val="24"/>
                <w:lang w:val="en-GB" w:eastAsia="en-GB"/>
              </w:rPr>
              <w:t>3</w:t>
            </w:r>
          </w:p>
        </w:tc>
        <w:tc>
          <w:tcPr>
            <w:tcW w:w="658" w:type="pct"/>
            <w:tcBorders>
              <w:top w:val="nil"/>
              <w:left w:val="nil"/>
              <w:bottom w:val="single" w:sz="4" w:space="0" w:color="auto"/>
              <w:right w:val="single" w:sz="4" w:space="0" w:color="auto"/>
            </w:tcBorders>
            <w:shd w:val="clear" w:color="auto" w:fill="auto"/>
            <w:noWrap/>
            <w:vAlign w:val="center"/>
            <w:hideMark/>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r w:rsidRPr="00DE2D89">
              <w:rPr>
                <w:rFonts w:ascii="Tahoma" w:hAnsi="Tahoma" w:cs="Tahoma"/>
                <w:color w:val="000000"/>
                <w:sz w:val="20"/>
                <w:szCs w:val="24"/>
                <w:lang w:val="en-GB" w:eastAsia="en-GB"/>
              </w:rPr>
              <w:t>1</w:t>
            </w:r>
          </w:p>
        </w:tc>
        <w:tc>
          <w:tcPr>
            <w:tcW w:w="713" w:type="pct"/>
            <w:tcBorders>
              <w:top w:val="nil"/>
              <w:left w:val="nil"/>
              <w:bottom w:val="single" w:sz="4" w:space="0" w:color="auto"/>
              <w:right w:val="single" w:sz="4" w:space="0" w:color="auto"/>
            </w:tcBorders>
            <w:shd w:val="clear" w:color="auto" w:fill="auto"/>
            <w:noWrap/>
            <w:vAlign w:val="center"/>
            <w:hideMark/>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r w:rsidRPr="00DE2D89">
              <w:rPr>
                <w:rFonts w:ascii="Tahoma" w:hAnsi="Tahoma" w:cs="Tahoma"/>
                <w:color w:val="000000"/>
                <w:sz w:val="20"/>
                <w:szCs w:val="24"/>
                <w:lang w:val="en-GB" w:eastAsia="en-GB"/>
              </w:rPr>
              <w:t>0</w:t>
            </w:r>
          </w:p>
        </w:tc>
      </w:tr>
      <w:tr w:rsidR="00DE2D89" w:rsidRPr="00DE2D89" w:rsidTr="00BB24DD">
        <w:trPr>
          <w:trHeight w:val="227"/>
          <w:jc w:val="center"/>
        </w:trPr>
        <w:tc>
          <w:tcPr>
            <w:tcW w:w="353" w:type="pct"/>
            <w:vMerge/>
            <w:tcBorders>
              <w:left w:val="single" w:sz="4" w:space="0" w:color="auto"/>
              <w:right w:val="single" w:sz="4" w:space="0" w:color="auto"/>
            </w:tcBorders>
            <w:vAlign w:val="center"/>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p>
        </w:tc>
        <w:tc>
          <w:tcPr>
            <w:tcW w:w="1467" w:type="pct"/>
            <w:tcBorders>
              <w:top w:val="nil"/>
              <w:left w:val="single" w:sz="4" w:space="0" w:color="auto"/>
              <w:bottom w:val="single" w:sz="4" w:space="0" w:color="auto"/>
              <w:right w:val="single" w:sz="4" w:space="0" w:color="auto"/>
            </w:tcBorders>
            <w:shd w:val="clear" w:color="auto" w:fill="auto"/>
            <w:noWrap/>
            <w:vAlign w:val="center"/>
            <w:hideMark/>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r w:rsidRPr="00DE2D89">
              <w:rPr>
                <w:rFonts w:ascii="Tahoma" w:hAnsi="Tahoma" w:cs="Tahoma"/>
                <w:color w:val="000000"/>
                <w:sz w:val="20"/>
                <w:szCs w:val="24"/>
                <w:lang w:val="en-GB" w:eastAsia="en-GB"/>
              </w:rPr>
              <w:t>251-500</w:t>
            </w:r>
          </w:p>
        </w:tc>
        <w:tc>
          <w:tcPr>
            <w:tcW w:w="601" w:type="pct"/>
            <w:tcBorders>
              <w:top w:val="nil"/>
              <w:left w:val="nil"/>
              <w:bottom w:val="single" w:sz="4" w:space="0" w:color="auto"/>
              <w:right w:val="single" w:sz="4" w:space="0" w:color="auto"/>
            </w:tcBorders>
            <w:shd w:val="clear" w:color="auto" w:fill="auto"/>
            <w:noWrap/>
            <w:vAlign w:val="center"/>
            <w:hideMark/>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r w:rsidRPr="00DE2D89">
              <w:rPr>
                <w:rFonts w:ascii="Tahoma" w:hAnsi="Tahoma" w:cs="Tahoma"/>
                <w:color w:val="000000"/>
                <w:sz w:val="20"/>
                <w:szCs w:val="24"/>
                <w:lang w:val="en-GB" w:eastAsia="en-GB"/>
              </w:rPr>
              <w:t>4</w:t>
            </w:r>
          </w:p>
        </w:tc>
        <w:tc>
          <w:tcPr>
            <w:tcW w:w="601" w:type="pct"/>
            <w:tcBorders>
              <w:top w:val="nil"/>
              <w:left w:val="nil"/>
              <w:bottom w:val="single" w:sz="4" w:space="0" w:color="auto"/>
              <w:right w:val="single" w:sz="4" w:space="0" w:color="auto"/>
            </w:tcBorders>
            <w:shd w:val="clear" w:color="auto" w:fill="auto"/>
            <w:noWrap/>
            <w:vAlign w:val="center"/>
            <w:hideMark/>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r w:rsidRPr="00DE2D89">
              <w:rPr>
                <w:rFonts w:ascii="Tahoma" w:hAnsi="Tahoma" w:cs="Tahoma"/>
                <w:color w:val="000000"/>
                <w:sz w:val="20"/>
                <w:szCs w:val="24"/>
                <w:lang w:val="en-GB" w:eastAsia="en-GB"/>
              </w:rPr>
              <w:t>3</w:t>
            </w:r>
          </w:p>
        </w:tc>
        <w:tc>
          <w:tcPr>
            <w:tcW w:w="608" w:type="pct"/>
            <w:tcBorders>
              <w:top w:val="nil"/>
              <w:left w:val="nil"/>
              <w:bottom w:val="single" w:sz="4" w:space="0" w:color="auto"/>
              <w:right w:val="single" w:sz="4" w:space="0" w:color="auto"/>
            </w:tcBorders>
            <w:shd w:val="clear" w:color="auto" w:fill="auto"/>
            <w:noWrap/>
            <w:vAlign w:val="center"/>
            <w:hideMark/>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r w:rsidRPr="00DE2D89">
              <w:rPr>
                <w:rFonts w:ascii="Tahoma" w:hAnsi="Tahoma" w:cs="Tahoma"/>
                <w:color w:val="000000"/>
                <w:sz w:val="20"/>
                <w:szCs w:val="24"/>
                <w:lang w:val="en-GB" w:eastAsia="en-GB"/>
              </w:rPr>
              <w:t>1</w:t>
            </w:r>
          </w:p>
        </w:tc>
        <w:tc>
          <w:tcPr>
            <w:tcW w:w="658" w:type="pct"/>
            <w:tcBorders>
              <w:top w:val="nil"/>
              <w:left w:val="nil"/>
              <w:bottom w:val="single" w:sz="4" w:space="0" w:color="auto"/>
              <w:right w:val="single" w:sz="4" w:space="0" w:color="auto"/>
            </w:tcBorders>
            <w:shd w:val="clear" w:color="auto" w:fill="auto"/>
            <w:noWrap/>
            <w:vAlign w:val="center"/>
            <w:hideMark/>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r w:rsidRPr="00DE2D89">
              <w:rPr>
                <w:rFonts w:ascii="Tahoma" w:hAnsi="Tahoma" w:cs="Tahoma"/>
                <w:color w:val="000000"/>
                <w:sz w:val="20"/>
                <w:szCs w:val="24"/>
                <w:lang w:val="en-GB" w:eastAsia="en-GB"/>
              </w:rPr>
              <w:t>0</w:t>
            </w:r>
          </w:p>
        </w:tc>
        <w:tc>
          <w:tcPr>
            <w:tcW w:w="713" w:type="pct"/>
            <w:tcBorders>
              <w:top w:val="nil"/>
              <w:left w:val="nil"/>
              <w:bottom w:val="single" w:sz="4" w:space="0" w:color="auto"/>
              <w:right w:val="single" w:sz="4" w:space="0" w:color="auto"/>
            </w:tcBorders>
            <w:shd w:val="clear" w:color="auto" w:fill="auto"/>
            <w:noWrap/>
            <w:vAlign w:val="center"/>
            <w:hideMark/>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r w:rsidRPr="00DE2D89">
              <w:rPr>
                <w:rFonts w:ascii="Tahoma" w:hAnsi="Tahoma" w:cs="Tahoma"/>
                <w:color w:val="000000"/>
                <w:sz w:val="20"/>
                <w:szCs w:val="24"/>
                <w:lang w:val="en-GB" w:eastAsia="en-GB"/>
              </w:rPr>
              <w:t>0</w:t>
            </w:r>
          </w:p>
        </w:tc>
      </w:tr>
      <w:tr w:rsidR="00DE2D89" w:rsidRPr="00DE2D89" w:rsidTr="00BB24DD">
        <w:trPr>
          <w:trHeight w:val="227"/>
          <w:jc w:val="center"/>
        </w:trPr>
        <w:tc>
          <w:tcPr>
            <w:tcW w:w="353" w:type="pct"/>
            <w:vMerge/>
            <w:tcBorders>
              <w:left w:val="single" w:sz="4" w:space="0" w:color="auto"/>
              <w:right w:val="single" w:sz="4" w:space="0" w:color="auto"/>
            </w:tcBorders>
            <w:vAlign w:val="center"/>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p>
        </w:tc>
        <w:tc>
          <w:tcPr>
            <w:tcW w:w="1467" w:type="pct"/>
            <w:tcBorders>
              <w:top w:val="nil"/>
              <w:left w:val="single" w:sz="4" w:space="0" w:color="auto"/>
              <w:bottom w:val="single" w:sz="4" w:space="0" w:color="auto"/>
              <w:right w:val="single" w:sz="4" w:space="0" w:color="auto"/>
            </w:tcBorders>
            <w:shd w:val="clear" w:color="auto" w:fill="auto"/>
            <w:noWrap/>
            <w:vAlign w:val="center"/>
            <w:hideMark/>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r w:rsidRPr="00DE2D89">
              <w:rPr>
                <w:rFonts w:ascii="Tahoma" w:hAnsi="Tahoma" w:cs="Tahoma"/>
                <w:color w:val="000000"/>
                <w:sz w:val="20"/>
                <w:szCs w:val="24"/>
                <w:lang w:val="en-GB" w:eastAsia="en-GB"/>
              </w:rPr>
              <w:t>501-1000</w:t>
            </w:r>
          </w:p>
        </w:tc>
        <w:tc>
          <w:tcPr>
            <w:tcW w:w="601" w:type="pct"/>
            <w:tcBorders>
              <w:top w:val="nil"/>
              <w:left w:val="nil"/>
              <w:bottom w:val="single" w:sz="4" w:space="0" w:color="auto"/>
              <w:right w:val="single" w:sz="4" w:space="0" w:color="auto"/>
            </w:tcBorders>
            <w:shd w:val="clear" w:color="auto" w:fill="auto"/>
            <w:noWrap/>
            <w:vAlign w:val="center"/>
            <w:hideMark/>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r w:rsidRPr="00DE2D89">
              <w:rPr>
                <w:rFonts w:ascii="Tahoma" w:hAnsi="Tahoma" w:cs="Tahoma"/>
                <w:color w:val="000000"/>
                <w:sz w:val="20"/>
                <w:szCs w:val="24"/>
                <w:lang w:val="en-GB" w:eastAsia="en-GB"/>
              </w:rPr>
              <w:t>1</w:t>
            </w:r>
          </w:p>
        </w:tc>
        <w:tc>
          <w:tcPr>
            <w:tcW w:w="601" w:type="pct"/>
            <w:tcBorders>
              <w:top w:val="nil"/>
              <w:left w:val="nil"/>
              <w:bottom w:val="single" w:sz="4" w:space="0" w:color="auto"/>
              <w:right w:val="single" w:sz="4" w:space="0" w:color="auto"/>
            </w:tcBorders>
            <w:shd w:val="clear" w:color="auto" w:fill="auto"/>
            <w:noWrap/>
            <w:vAlign w:val="center"/>
            <w:hideMark/>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r w:rsidRPr="00DE2D89">
              <w:rPr>
                <w:rFonts w:ascii="Tahoma" w:hAnsi="Tahoma" w:cs="Tahoma"/>
                <w:color w:val="000000"/>
                <w:sz w:val="20"/>
                <w:szCs w:val="24"/>
                <w:lang w:val="en-GB" w:eastAsia="en-GB"/>
              </w:rPr>
              <w:t>8</w:t>
            </w:r>
          </w:p>
        </w:tc>
        <w:tc>
          <w:tcPr>
            <w:tcW w:w="608" w:type="pct"/>
            <w:tcBorders>
              <w:top w:val="nil"/>
              <w:left w:val="nil"/>
              <w:bottom w:val="single" w:sz="4" w:space="0" w:color="auto"/>
              <w:right w:val="single" w:sz="4" w:space="0" w:color="auto"/>
            </w:tcBorders>
            <w:shd w:val="clear" w:color="auto" w:fill="auto"/>
            <w:noWrap/>
            <w:vAlign w:val="center"/>
            <w:hideMark/>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r w:rsidRPr="00DE2D89">
              <w:rPr>
                <w:rFonts w:ascii="Tahoma" w:hAnsi="Tahoma" w:cs="Tahoma"/>
                <w:color w:val="000000"/>
                <w:sz w:val="20"/>
                <w:szCs w:val="24"/>
                <w:lang w:val="en-GB" w:eastAsia="en-GB"/>
              </w:rPr>
              <w:t>2</w:t>
            </w:r>
          </w:p>
        </w:tc>
        <w:tc>
          <w:tcPr>
            <w:tcW w:w="658" w:type="pct"/>
            <w:tcBorders>
              <w:top w:val="nil"/>
              <w:left w:val="nil"/>
              <w:bottom w:val="single" w:sz="4" w:space="0" w:color="auto"/>
              <w:right w:val="single" w:sz="4" w:space="0" w:color="auto"/>
            </w:tcBorders>
            <w:shd w:val="clear" w:color="auto" w:fill="auto"/>
            <w:noWrap/>
            <w:vAlign w:val="center"/>
            <w:hideMark/>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r w:rsidRPr="00DE2D89">
              <w:rPr>
                <w:rFonts w:ascii="Tahoma" w:hAnsi="Tahoma" w:cs="Tahoma"/>
                <w:color w:val="000000"/>
                <w:sz w:val="20"/>
                <w:szCs w:val="24"/>
                <w:lang w:val="en-GB" w:eastAsia="en-GB"/>
              </w:rPr>
              <w:t>2</w:t>
            </w:r>
          </w:p>
        </w:tc>
        <w:tc>
          <w:tcPr>
            <w:tcW w:w="713" w:type="pct"/>
            <w:tcBorders>
              <w:top w:val="nil"/>
              <w:left w:val="nil"/>
              <w:bottom w:val="single" w:sz="4" w:space="0" w:color="auto"/>
              <w:right w:val="single" w:sz="4" w:space="0" w:color="auto"/>
            </w:tcBorders>
            <w:shd w:val="clear" w:color="auto" w:fill="auto"/>
            <w:noWrap/>
            <w:vAlign w:val="center"/>
            <w:hideMark/>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r w:rsidRPr="00DE2D89">
              <w:rPr>
                <w:rFonts w:ascii="Tahoma" w:hAnsi="Tahoma" w:cs="Tahoma"/>
                <w:color w:val="000000"/>
                <w:sz w:val="20"/>
                <w:szCs w:val="24"/>
                <w:lang w:val="en-GB" w:eastAsia="en-GB"/>
              </w:rPr>
              <w:t>0</w:t>
            </w:r>
          </w:p>
        </w:tc>
      </w:tr>
      <w:tr w:rsidR="00DE2D89" w:rsidRPr="00DE2D89" w:rsidTr="00BB24DD">
        <w:trPr>
          <w:trHeight w:val="227"/>
          <w:jc w:val="center"/>
        </w:trPr>
        <w:tc>
          <w:tcPr>
            <w:tcW w:w="353" w:type="pct"/>
            <w:vMerge/>
            <w:tcBorders>
              <w:left w:val="single" w:sz="4" w:space="0" w:color="auto"/>
              <w:bottom w:val="single" w:sz="4" w:space="0" w:color="auto"/>
              <w:right w:val="single" w:sz="4" w:space="0" w:color="auto"/>
            </w:tcBorders>
            <w:vAlign w:val="center"/>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p>
        </w:tc>
        <w:tc>
          <w:tcPr>
            <w:tcW w:w="1467" w:type="pct"/>
            <w:tcBorders>
              <w:top w:val="nil"/>
              <w:left w:val="single" w:sz="4" w:space="0" w:color="auto"/>
              <w:bottom w:val="single" w:sz="4" w:space="0" w:color="auto"/>
              <w:right w:val="single" w:sz="4" w:space="0" w:color="auto"/>
            </w:tcBorders>
            <w:shd w:val="clear" w:color="auto" w:fill="auto"/>
            <w:noWrap/>
            <w:vAlign w:val="center"/>
            <w:hideMark/>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r w:rsidRPr="00DE2D89">
              <w:rPr>
                <w:rFonts w:ascii="Tahoma" w:hAnsi="Tahoma" w:cs="Tahoma"/>
                <w:color w:val="000000"/>
                <w:sz w:val="20"/>
                <w:szCs w:val="24"/>
                <w:lang w:val="en-GB" w:eastAsia="en-GB"/>
              </w:rPr>
              <w:t>&gt;1000</w:t>
            </w:r>
          </w:p>
        </w:tc>
        <w:tc>
          <w:tcPr>
            <w:tcW w:w="601" w:type="pct"/>
            <w:tcBorders>
              <w:top w:val="nil"/>
              <w:left w:val="nil"/>
              <w:bottom w:val="single" w:sz="4" w:space="0" w:color="auto"/>
              <w:right w:val="single" w:sz="4" w:space="0" w:color="auto"/>
            </w:tcBorders>
            <w:shd w:val="clear" w:color="auto" w:fill="auto"/>
            <w:noWrap/>
            <w:vAlign w:val="center"/>
            <w:hideMark/>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r w:rsidRPr="00DE2D89">
              <w:rPr>
                <w:rFonts w:ascii="Tahoma" w:hAnsi="Tahoma" w:cs="Tahoma"/>
                <w:color w:val="000000"/>
                <w:sz w:val="20"/>
                <w:szCs w:val="24"/>
                <w:lang w:val="en-GB" w:eastAsia="en-GB"/>
              </w:rPr>
              <w:t>2</w:t>
            </w:r>
          </w:p>
        </w:tc>
        <w:tc>
          <w:tcPr>
            <w:tcW w:w="601" w:type="pct"/>
            <w:tcBorders>
              <w:top w:val="nil"/>
              <w:left w:val="nil"/>
              <w:bottom w:val="single" w:sz="4" w:space="0" w:color="auto"/>
              <w:right w:val="single" w:sz="4" w:space="0" w:color="auto"/>
            </w:tcBorders>
            <w:shd w:val="clear" w:color="auto" w:fill="auto"/>
            <w:noWrap/>
            <w:vAlign w:val="center"/>
            <w:hideMark/>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r w:rsidRPr="00DE2D89">
              <w:rPr>
                <w:rFonts w:ascii="Tahoma" w:hAnsi="Tahoma" w:cs="Tahoma"/>
                <w:color w:val="000000"/>
                <w:sz w:val="20"/>
                <w:szCs w:val="24"/>
                <w:lang w:val="en-GB" w:eastAsia="en-GB"/>
              </w:rPr>
              <w:t>1</w:t>
            </w:r>
          </w:p>
        </w:tc>
        <w:tc>
          <w:tcPr>
            <w:tcW w:w="608" w:type="pct"/>
            <w:tcBorders>
              <w:top w:val="nil"/>
              <w:left w:val="nil"/>
              <w:bottom w:val="single" w:sz="4" w:space="0" w:color="auto"/>
              <w:right w:val="single" w:sz="4" w:space="0" w:color="auto"/>
            </w:tcBorders>
            <w:shd w:val="clear" w:color="auto" w:fill="auto"/>
            <w:noWrap/>
            <w:vAlign w:val="center"/>
            <w:hideMark/>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r w:rsidRPr="00DE2D89">
              <w:rPr>
                <w:rFonts w:ascii="Tahoma" w:hAnsi="Tahoma" w:cs="Tahoma"/>
                <w:color w:val="000000"/>
                <w:sz w:val="20"/>
                <w:szCs w:val="24"/>
                <w:lang w:val="en-GB" w:eastAsia="en-GB"/>
              </w:rPr>
              <w:t>1</w:t>
            </w:r>
          </w:p>
        </w:tc>
        <w:tc>
          <w:tcPr>
            <w:tcW w:w="658" w:type="pct"/>
            <w:tcBorders>
              <w:top w:val="nil"/>
              <w:left w:val="nil"/>
              <w:bottom w:val="single" w:sz="4" w:space="0" w:color="auto"/>
              <w:right w:val="single" w:sz="4" w:space="0" w:color="auto"/>
            </w:tcBorders>
            <w:shd w:val="clear" w:color="auto" w:fill="auto"/>
            <w:noWrap/>
            <w:vAlign w:val="center"/>
            <w:hideMark/>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r w:rsidRPr="00DE2D89">
              <w:rPr>
                <w:rFonts w:ascii="Tahoma" w:hAnsi="Tahoma" w:cs="Tahoma"/>
                <w:color w:val="000000"/>
                <w:sz w:val="20"/>
                <w:szCs w:val="24"/>
                <w:lang w:val="en-GB" w:eastAsia="en-GB"/>
              </w:rPr>
              <w:t>6</w:t>
            </w:r>
          </w:p>
        </w:tc>
        <w:tc>
          <w:tcPr>
            <w:tcW w:w="713" w:type="pct"/>
            <w:tcBorders>
              <w:top w:val="nil"/>
              <w:left w:val="nil"/>
              <w:bottom w:val="single" w:sz="4" w:space="0" w:color="auto"/>
              <w:right w:val="single" w:sz="4" w:space="0" w:color="auto"/>
            </w:tcBorders>
            <w:shd w:val="clear" w:color="auto" w:fill="auto"/>
            <w:noWrap/>
            <w:vAlign w:val="center"/>
            <w:hideMark/>
          </w:tcPr>
          <w:p w:rsidR="00DE2D89" w:rsidRPr="00DE2D89" w:rsidRDefault="00DE2D89" w:rsidP="00BB24DD">
            <w:pPr>
              <w:pStyle w:val="ICESTTitle"/>
              <w:tabs>
                <w:tab w:val="left" w:pos="500"/>
              </w:tabs>
              <w:jc w:val="left"/>
              <w:rPr>
                <w:rFonts w:ascii="Tahoma" w:hAnsi="Tahoma" w:cs="Tahoma"/>
                <w:color w:val="000000"/>
                <w:sz w:val="20"/>
                <w:szCs w:val="24"/>
                <w:lang w:val="en-GB" w:eastAsia="en-GB"/>
              </w:rPr>
            </w:pPr>
            <w:r w:rsidRPr="00DE2D89">
              <w:rPr>
                <w:rFonts w:ascii="Tahoma" w:hAnsi="Tahoma" w:cs="Tahoma"/>
                <w:color w:val="000000"/>
                <w:sz w:val="20"/>
                <w:szCs w:val="24"/>
                <w:lang w:val="en-GB" w:eastAsia="en-GB"/>
              </w:rPr>
              <w:t>1</w:t>
            </w:r>
          </w:p>
        </w:tc>
      </w:tr>
    </w:tbl>
    <w:p w:rsidR="00DE2D89" w:rsidRDefault="00DE2D89" w:rsidP="008F5257">
      <w:pPr>
        <w:pStyle w:val="Tekst"/>
        <w:rPr>
          <w:lang w:eastAsia="en-GB"/>
        </w:rPr>
      </w:pPr>
    </w:p>
    <w:p w:rsidR="00B17E48" w:rsidRPr="00B17E48" w:rsidRDefault="00B17E48" w:rsidP="008F5257">
      <w:pPr>
        <w:pStyle w:val="Tekst"/>
      </w:pPr>
      <w:r w:rsidRPr="00B17E48">
        <w:t>Next, the procedure for testing the hypothesis is carried out through the following steps:</w:t>
      </w:r>
    </w:p>
    <w:p w:rsidR="00B17E48" w:rsidRPr="00B17E48" w:rsidRDefault="00B17E48" w:rsidP="008F5257">
      <w:pPr>
        <w:pStyle w:val="Tekst"/>
      </w:pPr>
      <w:proofErr w:type="gramStart"/>
      <w:r w:rsidRPr="00B17E48">
        <w:t>Step 1.</w:t>
      </w:r>
      <w:proofErr w:type="gramEnd"/>
      <w:r w:rsidRPr="00B17E48">
        <w:t xml:space="preserve"> Formulation of hypotheses</w:t>
      </w:r>
      <w:proofErr w:type="gramStart"/>
      <w:r w:rsidRPr="00B17E48">
        <w:t xml:space="preserve">: </w:t>
      </w:r>
      <w:proofErr w:type="gramEnd"/>
      <m:oMath>
        <m:sSub>
          <m:sSubPr>
            <m:ctrlPr>
              <w:rPr>
                <w:rFonts w:ascii="Cambria Math" w:hAnsi="Cambria Math"/>
              </w:rPr>
            </m:ctrlPr>
          </m:sSubPr>
          <m:e>
            <m:r>
              <m:rPr>
                <m:sty m:val="p"/>
              </m:rPr>
              <w:rPr>
                <w:rFonts w:ascii="Cambria Math" w:hAnsi="Cambria Math"/>
              </w:rPr>
              <m:t>H</m:t>
            </m:r>
          </m:e>
          <m:sub>
            <m:r>
              <m:rPr>
                <m:sty m:val="p"/>
              </m:rPr>
              <w:rPr>
                <w:rFonts w:ascii="Cambria Math" w:hAnsi="Cambria Math"/>
              </w:rPr>
              <m:t>0</m:t>
            </m:r>
          </m:sub>
        </m:sSub>
      </m:oMath>
      <w:r w:rsidRPr="00B17E48">
        <w:t xml:space="preserve">: The total number of employees in the company and the number of employees involved in the implementation of FMEA are two mutually dependent variables, and </w:t>
      </w:r>
      <m:oMath>
        <m:sSub>
          <m:sSubPr>
            <m:ctrlPr>
              <w:rPr>
                <w:rFonts w:ascii="Cambria Math" w:hAnsi="Cambria Math"/>
              </w:rPr>
            </m:ctrlPr>
          </m:sSubPr>
          <m:e>
            <m:r>
              <m:rPr>
                <m:sty m:val="p"/>
              </m:rPr>
              <w:rPr>
                <w:rFonts w:ascii="Cambria Math" w:hAnsi="Cambria Math"/>
              </w:rPr>
              <m:t>H</m:t>
            </m:r>
          </m:e>
          <m:sub>
            <m:r>
              <m:rPr>
                <m:sty m:val="p"/>
              </m:rPr>
              <w:rPr>
                <w:rFonts w:ascii="Cambria Math" w:hAnsi="Cambria Math"/>
              </w:rPr>
              <m:t>1</m:t>
            </m:r>
          </m:sub>
        </m:sSub>
      </m:oMath>
      <w:r w:rsidRPr="00B17E48">
        <w:t>: are not two mutually dependent variables.</w:t>
      </w:r>
    </w:p>
    <w:p w:rsidR="00B17E48" w:rsidRPr="00B17E48" w:rsidRDefault="00B17E48" w:rsidP="008F5257">
      <w:pPr>
        <w:pStyle w:val="Tekst"/>
      </w:pPr>
      <w:proofErr w:type="gramStart"/>
      <w:r w:rsidRPr="00B17E48">
        <w:t>Step 2.</w:t>
      </w:r>
      <w:proofErr w:type="gramEnd"/>
      <w:r w:rsidRPr="00B17E48">
        <w:t xml:space="preserve"> A standard risk level of 5% has been adopted.</w:t>
      </w:r>
    </w:p>
    <w:p w:rsidR="00B17E48" w:rsidRPr="00B17E48" w:rsidRDefault="00B17E48" w:rsidP="008F5257">
      <w:pPr>
        <w:pStyle w:val="Tekst"/>
      </w:pPr>
      <w:proofErr w:type="gramStart"/>
      <w:r w:rsidRPr="00B17E48">
        <w:t>Step 3.</w:t>
      </w:r>
      <w:proofErr w:type="gramEnd"/>
      <w:r w:rsidRPr="00B17E48">
        <w:t xml:space="preserve"> Decision statistics: </w:t>
      </w:r>
      <m:oMath>
        <m:sSup>
          <m:sSupPr>
            <m:ctrlPr>
              <w:rPr>
                <w:rFonts w:ascii="Cambria Math" w:hAnsi="Cambria Math"/>
              </w:rPr>
            </m:ctrlPr>
          </m:sSupPr>
          <m:e>
            <m:r>
              <w:rPr>
                <w:rFonts w:ascii="Cambria Math" w:hAnsi="Cambria Math"/>
              </w:rPr>
              <m:t>χ</m:t>
            </m:r>
          </m:e>
          <m:sup>
            <m:r>
              <m:rPr>
                <m:sty m:val="p"/>
              </m:rPr>
              <w:rPr>
                <w:rFonts w:ascii="Cambria Math" w:hAnsi="Cambria Math"/>
              </w:rPr>
              <m:t>2</m:t>
            </m:r>
          </m:sup>
        </m:sSup>
        <m:r>
          <m:rPr>
            <m:sty m:val="p"/>
          </m:rPr>
          <w:rPr>
            <w:rFonts w:ascii="Cambria Math" w:hAnsi="Cambria Math"/>
          </w:rPr>
          <m:t>=30.7</m:t>
        </m:r>
      </m:oMath>
    </w:p>
    <w:p w:rsidR="00B17E48" w:rsidRPr="00B17E48" w:rsidRDefault="00B17E48" w:rsidP="008F5257">
      <w:pPr>
        <w:pStyle w:val="Tekst"/>
      </w:pPr>
      <w:proofErr w:type="gramStart"/>
      <w:r w:rsidRPr="00B17E48">
        <w:t>Step 4.</w:t>
      </w:r>
      <w:proofErr w:type="gramEnd"/>
      <w:r w:rsidRPr="00B17E48">
        <w:t xml:space="preserve"> Criterion for rejecting the null hypothesis</w:t>
      </w:r>
      <w:proofErr w:type="gramStart"/>
      <w:r w:rsidRPr="00B17E48">
        <w:t xml:space="preserve">, </w:t>
      </w:r>
      <w:proofErr w:type="gramEnd"/>
      <m:oMath>
        <m:sSub>
          <m:sSubPr>
            <m:ctrlPr>
              <w:rPr>
                <w:rFonts w:ascii="Cambria Math" w:hAnsi="Cambria Math"/>
              </w:rPr>
            </m:ctrlPr>
          </m:sSubPr>
          <m:e>
            <m:r>
              <m:rPr>
                <m:sty m:val="p"/>
              </m:rPr>
              <w:rPr>
                <w:rFonts w:ascii="Cambria Math" w:hAnsi="Cambria Math"/>
              </w:rPr>
              <m:t>H</m:t>
            </m:r>
          </m:e>
          <m:sub>
            <m:r>
              <m:rPr>
                <m:sty m:val="p"/>
              </m:rPr>
              <w:rPr>
                <w:rFonts w:ascii="Cambria Math" w:hAnsi="Cambria Math"/>
              </w:rPr>
              <m:t>0</m:t>
            </m:r>
          </m:sub>
        </m:sSub>
      </m:oMath>
      <w:r w:rsidRPr="00B17E48">
        <w:rPr>
          <w:rFonts w:eastAsia="TimesNewRomanPSMT"/>
        </w:rPr>
        <w:t>:</w:t>
      </w:r>
      <w:r w:rsidRPr="00B17E48">
        <w:t xml:space="preserve"> </w:t>
      </w:r>
      <m:oMath>
        <m:sSup>
          <m:sSupPr>
            <m:ctrlPr>
              <w:rPr>
                <w:rFonts w:ascii="Cambria Math" w:hAnsi="Cambria Math"/>
              </w:rPr>
            </m:ctrlPr>
          </m:sSupPr>
          <m:e>
            <m:r>
              <w:rPr>
                <w:rFonts w:ascii="Cambria Math" w:hAnsi="Cambria Math"/>
              </w:rPr>
              <m:t>χ</m:t>
            </m:r>
          </m:e>
          <m:sup>
            <m:r>
              <m:rPr>
                <m:sty m:val="p"/>
              </m:rPr>
              <w:rPr>
                <w:rFonts w:ascii="Cambria Math" w:hAnsi="Cambria Math"/>
              </w:rPr>
              <m:t>2</m:t>
            </m:r>
          </m:sup>
        </m:sSup>
        <m:r>
          <m:rPr>
            <m:sty m:val="p"/>
          </m:rPr>
          <w:rPr>
            <w:rFonts w:ascii="Cambria Math" w:hAnsi="Cambria Math"/>
          </w:rPr>
          <m:t>&gt;</m:t>
        </m:r>
        <m:sSubSup>
          <m:sSubSupPr>
            <m:ctrlPr>
              <w:rPr>
                <w:rFonts w:ascii="Cambria Math" w:hAnsi="Cambria Math"/>
              </w:rPr>
            </m:ctrlPr>
          </m:sSubSupPr>
          <m:e>
            <m:r>
              <w:rPr>
                <w:rFonts w:ascii="Cambria Math" w:hAnsi="Cambria Math"/>
              </w:rPr>
              <m:t>χ</m:t>
            </m:r>
          </m:e>
          <m:sub>
            <m:r>
              <w:rPr>
                <w:rFonts w:ascii="Cambria Math" w:hAnsi="Cambria Math"/>
              </w:rPr>
              <m:t>α</m:t>
            </m:r>
            <m:r>
              <m:rPr>
                <m:sty m:val="p"/>
              </m:rPr>
              <w:rPr>
                <w:rFonts w:ascii="Cambria Math" w:hAnsi="Cambria Math"/>
              </w:rPr>
              <m:t>,</m:t>
            </m:r>
            <m:r>
              <w:rPr>
                <w:rFonts w:ascii="Cambria Math" w:hAnsi="Cambria Math"/>
              </w:rPr>
              <m:t>v</m:t>
            </m:r>
          </m:sub>
          <m:sup>
            <m:r>
              <m:rPr>
                <m:sty m:val="p"/>
              </m:rPr>
              <w:rPr>
                <w:rFonts w:ascii="Cambria Math" w:hAnsi="Cambria Math"/>
              </w:rPr>
              <m:t>2</m:t>
            </m:r>
          </m:sup>
        </m:sSubSup>
        <m:r>
          <m:rPr>
            <m:sty m:val="p"/>
          </m:rPr>
          <w:rPr>
            <w:rFonts w:ascii="Cambria Math" w:eastAsia="TimesNewRomanPSMT" w:hAnsi="Cambria Math"/>
          </w:rPr>
          <m:t>→</m:t>
        </m:r>
        <m:sSup>
          <m:sSupPr>
            <m:ctrlPr>
              <w:rPr>
                <w:rFonts w:ascii="Cambria Math" w:hAnsi="Cambria Math"/>
              </w:rPr>
            </m:ctrlPr>
          </m:sSupPr>
          <m:e>
            <m:r>
              <w:rPr>
                <w:rFonts w:ascii="Cambria Math" w:hAnsi="Cambria Math"/>
              </w:rPr>
              <m:t>χ</m:t>
            </m:r>
          </m:e>
          <m:sup>
            <m:r>
              <m:rPr>
                <m:sty m:val="p"/>
              </m:rPr>
              <w:rPr>
                <w:rFonts w:ascii="Cambria Math" w:hAnsi="Cambria Math"/>
              </w:rPr>
              <m:t>2</m:t>
            </m:r>
          </m:sup>
        </m:sSup>
        <m:r>
          <m:rPr>
            <m:sty m:val="p"/>
          </m:rPr>
          <w:rPr>
            <w:rFonts w:ascii="Cambria Math" w:hAnsi="Cambria Math"/>
          </w:rPr>
          <m:t>&gt;</m:t>
        </m:r>
        <m:sSubSup>
          <m:sSubSupPr>
            <m:ctrlPr>
              <w:rPr>
                <w:rFonts w:ascii="Cambria Math" w:hAnsi="Cambria Math"/>
              </w:rPr>
            </m:ctrlPr>
          </m:sSubSupPr>
          <m:e>
            <m:r>
              <w:rPr>
                <w:rFonts w:ascii="Cambria Math" w:hAnsi="Cambria Math"/>
              </w:rPr>
              <m:t>χ</m:t>
            </m:r>
          </m:e>
          <m:sub>
            <m:r>
              <m:rPr>
                <m:sty m:val="p"/>
              </m:rPr>
              <w:rPr>
                <w:rFonts w:ascii="Cambria Math" w:hAnsi="Cambria Math"/>
              </w:rPr>
              <m:t>0.05,16</m:t>
            </m:r>
          </m:sub>
          <m:sup>
            <m:r>
              <m:rPr>
                <m:sty m:val="p"/>
              </m:rPr>
              <w:rPr>
                <w:rFonts w:ascii="Cambria Math" w:hAnsi="Cambria Math"/>
              </w:rPr>
              <m:t>2</m:t>
            </m:r>
          </m:sup>
        </m:sSubSup>
      </m:oMath>
    </w:p>
    <w:p w:rsidR="00B17E48" w:rsidRPr="00B17E48" w:rsidRDefault="00B17E48" w:rsidP="008F5257">
      <w:pPr>
        <w:pStyle w:val="Tekst"/>
      </w:pPr>
      <w:proofErr w:type="gramStart"/>
      <w:r w:rsidRPr="00B17E48">
        <w:t>Step 5.</w:t>
      </w:r>
      <w:proofErr w:type="gramEnd"/>
      <w:r w:rsidRPr="00B17E48">
        <w:t xml:space="preserve"> Decision</w:t>
      </w:r>
      <w:proofErr w:type="gramStart"/>
      <w:r w:rsidRPr="00B17E48">
        <w:t xml:space="preserve">: </w:t>
      </w:r>
      <w:proofErr w:type="gramEnd"/>
      <m:oMath>
        <m:sSubSup>
          <m:sSubSupPr>
            <m:ctrlPr>
              <w:rPr>
                <w:rFonts w:ascii="Cambria Math" w:hAnsi="Cambria Math"/>
              </w:rPr>
            </m:ctrlPr>
          </m:sSubSupPr>
          <m:e>
            <m:r>
              <w:rPr>
                <w:rFonts w:ascii="Cambria Math" w:hAnsi="Cambria Math"/>
              </w:rPr>
              <m:t>χ</m:t>
            </m:r>
          </m:e>
          <m:sub>
            <m:r>
              <m:rPr>
                <m:sty m:val="p"/>
              </m:rPr>
              <w:rPr>
                <w:rFonts w:ascii="Cambria Math" w:hAnsi="Cambria Math"/>
              </w:rPr>
              <m:t>0.05,16</m:t>
            </m:r>
          </m:sub>
          <m:sup>
            <m:r>
              <m:rPr>
                <m:sty m:val="p"/>
              </m:rPr>
              <w:rPr>
                <w:rFonts w:ascii="Cambria Math" w:hAnsi="Cambria Math"/>
              </w:rPr>
              <m:t>2</m:t>
            </m:r>
          </m:sup>
        </m:sSubSup>
        <m:r>
          <m:rPr>
            <m:sty m:val="p"/>
          </m:rPr>
          <w:rPr>
            <w:rFonts w:ascii="Cambria Math" w:hAnsi="Cambria Math"/>
          </w:rPr>
          <m:t>=26.3</m:t>
        </m:r>
      </m:oMath>
      <w:r w:rsidRPr="00B17E48">
        <w:t xml:space="preserve">. </w:t>
      </w:r>
      <w:r w:rsidRPr="00B17E48">
        <w:rPr>
          <w:rFonts w:eastAsia="TimesNewRomanPSMT"/>
        </w:rPr>
        <w:t xml:space="preserve">The assertion is being examined: </w:t>
      </w:r>
      <m:oMath>
        <m:r>
          <m:rPr>
            <m:sty m:val="p"/>
          </m:rPr>
          <w:rPr>
            <w:rFonts w:ascii="Cambria Math" w:hAnsi="Cambria Math"/>
          </w:rPr>
          <m:t>30.7&gt;26.3</m:t>
        </m:r>
      </m:oMath>
    </w:p>
    <w:p w:rsidR="00B17E48" w:rsidRPr="00B17E48" w:rsidRDefault="00B17E48" w:rsidP="008F5257">
      <w:pPr>
        <w:pStyle w:val="Tekst"/>
      </w:pPr>
      <w:r w:rsidRPr="00B17E48">
        <w:t>As the stated assertion is correct, it can be concluded that the condition for rejecting the null hypothesis H₀ is met. In other words, hypothesis H₁ is accepted. This means that the total number of employees in the company and the number of employees involved in the implementation of FMEA analysis are not two mutually dependent variables.</w:t>
      </w:r>
    </w:p>
    <w:p w:rsidR="00DE2D89" w:rsidRPr="00DE2D89" w:rsidRDefault="00B17E48" w:rsidP="008F5257">
      <w:pPr>
        <w:pStyle w:val="Tekst"/>
      </w:pPr>
      <w:r w:rsidRPr="00B17E48">
        <w:t>Based on the obtained results, it can be concluded that companies still do not fully comprehend the significance of FMEA analysis and implement it merely as a mandatory procedure prescribed by the standard. Similarly, through organizational structure planning, companies attempt to optimize the number of employees, thereby influencing the count of members in the FMEA team.</w:t>
      </w:r>
    </w:p>
    <w:p w:rsidR="001750E4" w:rsidRPr="008F5257" w:rsidRDefault="008F5257" w:rsidP="008F5257">
      <w:pPr>
        <w:pStyle w:val="Podnaslov"/>
        <w:ind w:left="0" w:firstLine="0"/>
        <w:rPr>
          <w:lang w:val="en-GB"/>
        </w:rPr>
      </w:pPr>
      <w:r w:rsidRPr="008F5257">
        <w:rPr>
          <w:lang w:val="en-GB"/>
        </w:rPr>
        <w:t>Prevalence of different types of FMEA</w:t>
      </w:r>
    </w:p>
    <w:p w:rsidR="008F5257" w:rsidRDefault="008F5257" w:rsidP="008F5257">
      <w:pPr>
        <w:pStyle w:val="Tekst"/>
      </w:pPr>
      <w:r w:rsidRPr="008F5257">
        <w:t>Depending on the application domain, various forms or types of FMEA analysis exist. In the analysed companies, three forms of FMEA analysis are represented: 1) Design FMEA, 2) Process FMEA, and 3) Maintenance FMEA. The frequency of their representation is depicted in Figure 1.</w:t>
      </w:r>
    </w:p>
    <w:p w:rsidR="008F5257" w:rsidRPr="00334452" w:rsidRDefault="008F5257" w:rsidP="008F5257">
      <w:pPr>
        <w:spacing w:after="0"/>
        <w:jc w:val="center"/>
        <w:rPr>
          <w:rFonts w:ascii="Times New Roman" w:hAnsi="Times New Roman"/>
          <w:sz w:val="24"/>
          <w:szCs w:val="24"/>
          <w:lang w:val="en-GB"/>
        </w:rPr>
      </w:pPr>
      <w:r w:rsidRPr="00334452">
        <w:rPr>
          <w:rFonts w:ascii="Times New Roman" w:hAnsi="Times New Roman"/>
          <w:noProof/>
          <w:sz w:val="24"/>
          <w:szCs w:val="24"/>
          <w:lang w:val="sr-Cyrl-RS" w:eastAsia="sr-Cyrl-RS"/>
        </w:rPr>
        <w:lastRenderedPageBreak/>
        <w:drawing>
          <wp:inline distT="0" distB="0" distL="0" distR="0" wp14:anchorId="7F795A3A" wp14:editId="6D874CB7">
            <wp:extent cx="4900954" cy="2415396"/>
            <wp:effectExtent l="19050" t="19050" r="13970" b="2349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5">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907242" cy="2418495"/>
                    </a:xfrm>
                    <a:prstGeom prst="rect">
                      <a:avLst/>
                    </a:prstGeom>
                    <a:ln>
                      <a:solidFill>
                        <a:schemeClr val="bg1">
                          <a:lumMod val="65000"/>
                        </a:schemeClr>
                      </a:solidFill>
                    </a:ln>
                  </pic:spPr>
                </pic:pic>
              </a:graphicData>
            </a:graphic>
          </wp:inline>
        </w:drawing>
      </w:r>
    </w:p>
    <w:p w:rsidR="008F5257" w:rsidRPr="008F5257" w:rsidRDefault="008F5257" w:rsidP="008F5257">
      <w:pPr>
        <w:jc w:val="center"/>
        <w:rPr>
          <w:rFonts w:ascii="Tahoma" w:hAnsi="Tahoma" w:cs="Tahoma"/>
          <w:i/>
          <w:sz w:val="24"/>
          <w:szCs w:val="24"/>
          <w:lang w:val="en-GB"/>
        </w:rPr>
      </w:pPr>
      <w:proofErr w:type="gramStart"/>
      <w:r w:rsidRPr="008F5257">
        <w:rPr>
          <w:rFonts w:ascii="Tahoma" w:hAnsi="Tahoma" w:cs="Tahoma"/>
          <w:i/>
          <w:sz w:val="20"/>
          <w:szCs w:val="24"/>
          <w:lang w:val="en-GB"/>
        </w:rPr>
        <w:t>Figure 1.</w:t>
      </w:r>
      <w:proofErr w:type="gramEnd"/>
      <w:r w:rsidRPr="008F5257">
        <w:rPr>
          <w:rFonts w:ascii="Tahoma" w:hAnsi="Tahoma" w:cs="Tahoma"/>
          <w:i/>
          <w:sz w:val="20"/>
          <w:szCs w:val="24"/>
          <w:lang w:val="en-GB"/>
        </w:rPr>
        <w:t xml:space="preserve"> Representation of different forms of FMEA in the considered companies</w:t>
      </w:r>
    </w:p>
    <w:p w:rsidR="008F5257" w:rsidRPr="008F5257" w:rsidRDefault="008F5257" w:rsidP="008F5257">
      <w:pPr>
        <w:pStyle w:val="Tekst"/>
      </w:pPr>
      <w:r w:rsidRPr="008F5257">
        <w:t>From Figure 1, it is evident that Process FMEA is the most prevalent form of FMEA analysis in the considered companies. Additionally, a significant number of companies apply both Design FMEA and Process FMEA. The absolute ratio of representation for different forms of FMEA analysis is illustrated in Figure 2.</w:t>
      </w:r>
    </w:p>
    <w:p w:rsidR="008F5257" w:rsidRPr="00334452" w:rsidRDefault="008F5257" w:rsidP="008F5257">
      <w:pPr>
        <w:spacing w:after="0"/>
        <w:jc w:val="center"/>
        <w:rPr>
          <w:rFonts w:ascii="Times New Roman" w:hAnsi="Times New Roman"/>
          <w:sz w:val="24"/>
          <w:szCs w:val="24"/>
          <w:lang w:val="en-GB"/>
        </w:rPr>
      </w:pPr>
      <w:r w:rsidRPr="00334452">
        <w:rPr>
          <w:rFonts w:ascii="Times New Roman" w:hAnsi="Times New Roman"/>
          <w:noProof/>
          <w:sz w:val="24"/>
          <w:szCs w:val="24"/>
          <w:lang w:val="sr-Cyrl-RS" w:eastAsia="sr-Cyrl-RS"/>
        </w:rPr>
        <w:drawing>
          <wp:inline distT="0" distB="0" distL="0" distR="0" wp14:anchorId="7A970D06" wp14:editId="0FDBABD3">
            <wp:extent cx="2845613" cy="1697802"/>
            <wp:effectExtent l="19050" t="19050" r="12065" b="171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7">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869602" cy="1712115"/>
                    </a:xfrm>
                    <a:prstGeom prst="rect">
                      <a:avLst/>
                    </a:prstGeom>
                    <a:ln>
                      <a:solidFill>
                        <a:schemeClr val="bg1">
                          <a:lumMod val="65000"/>
                        </a:schemeClr>
                      </a:solidFill>
                    </a:ln>
                  </pic:spPr>
                </pic:pic>
              </a:graphicData>
            </a:graphic>
          </wp:inline>
        </w:drawing>
      </w:r>
    </w:p>
    <w:p w:rsidR="008F5257" w:rsidRPr="008F5257" w:rsidRDefault="008F5257" w:rsidP="008F5257">
      <w:pPr>
        <w:jc w:val="center"/>
        <w:rPr>
          <w:rFonts w:ascii="Tahoma" w:hAnsi="Tahoma" w:cs="Tahoma"/>
          <w:i/>
          <w:sz w:val="20"/>
          <w:szCs w:val="24"/>
          <w:lang w:val="en-GB"/>
        </w:rPr>
      </w:pPr>
      <w:proofErr w:type="gramStart"/>
      <w:r w:rsidRPr="008F5257">
        <w:rPr>
          <w:rFonts w:ascii="Tahoma" w:hAnsi="Tahoma" w:cs="Tahoma"/>
          <w:i/>
          <w:sz w:val="20"/>
          <w:szCs w:val="24"/>
          <w:lang w:val="en-GB"/>
        </w:rPr>
        <w:t>Figure 2.</w:t>
      </w:r>
      <w:proofErr w:type="gramEnd"/>
      <w:r w:rsidRPr="008F5257">
        <w:rPr>
          <w:rFonts w:ascii="Tahoma" w:hAnsi="Tahoma" w:cs="Tahoma"/>
          <w:i/>
          <w:sz w:val="20"/>
          <w:szCs w:val="24"/>
          <w:lang w:val="en-GB"/>
        </w:rPr>
        <w:t xml:space="preserve"> Overall Representation of Different Forms of FMEA Analysis in the Considered Companies</w:t>
      </w:r>
    </w:p>
    <w:p w:rsidR="008F5257" w:rsidRPr="008F5257" w:rsidRDefault="008F5257" w:rsidP="008F5257">
      <w:pPr>
        <w:pStyle w:val="Tekst"/>
      </w:pPr>
      <w:r w:rsidRPr="008F5257">
        <w:t>As evident from Figure 2, 45 out of the 47 considered companies implement Process FMEA. Therefore, it can be considered the most widespread and significant form of FMEA. Just above one-third of the total number of companies, specifically 17, apply Design FMEA analysis, while Maintenance FMEA is employed in only 4 companies.</w:t>
      </w:r>
    </w:p>
    <w:p w:rsidR="001750E4" w:rsidRDefault="008F5257" w:rsidP="008F5257">
      <w:pPr>
        <w:pStyle w:val="Podnaslov"/>
        <w:ind w:left="0" w:firstLine="0"/>
        <w:rPr>
          <w:lang w:val="en-GB"/>
        </w:rPr>
      </w:pPr>
      <w:r w:rsidRPr="008F5257">
        <w:rPr>
          <w:lang w:val="en-GB"/>
        </w:rPr>
        <w:t>Method of determining the priority of failure modes</w:t>
      </w:r>
    </w:p>
    <w:p w:rsidR="008F5257" w:rsidRDefault="008F5257" w:rsidP="008F5257">
      <w:pPr>
        <w:pStyle w:val="Tekst"/>
      </w:pPr>
      <w:r w:rsidRPr="00334452">
        <w:t xml:space="preserve">Depending on whether the FMEA teams of the companies have undergone training on the transition from the AIAG Manual to the VDA &amp; AIAG Handbook </w:t>
      </w:r>
      <w:r w:rsidRPr="00E50325">
        <w:t>[2]</w:t>
      </w:r>
      <w:r w:rsidRPr="00334452">
        <w:t>, different approaches in determining the priority of failure modes may vary. Figure 3 illustrates the approaches represented in the considered companies.</w:t>
      </w:r>
    </w:p>
    <w:p w:rsidR="008F5257" w:rsidRPr="00334452" w:rsidRDefault="008F5257" w:rsidP="008F5257">
      <w:pPr>
        <w:spacing w:after="0"/>
        <w:jc w:val="center"/>
        <w:rPr>
          <w:rFonts w:ascii="Times New Roman" w:hAnsi="Times New Roman"/>
          <w:sz w:val="24"/>
          <w:szCs w:val="24"/>
          <w:lang w:val="en-GB"/>
        </w:rPr>
      </w:pPr>
      <w:r w:rsidRPr="00334452">
        <w:rPr>
          <w:rFonts w:ascii="Times New Roman" w:hAnsi="Times New Roman"/>
          <w:noProof/>
          <w:sz w:val="24"/>
          <w:szCs w:val="24"/>
          <w:lang w:val="sr-Cyrl-RS" w:eastAsia="sr-Cyrl-RS"/>
        </w:rPr>
        <w:drawing>
          <wp:inline distT="0" distB="0" distL="0" distR="0" wp14:anchorId="795B6EE1" wp14:editId="43B9948A">
            <wp:extent cx="2579298" cy="1544329"/>
            <wp:effectExtent l="19050" t="19050" r="12065" b="177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9">
                      <a:extLst>
                        <a:ext uri="{BEBA8EAE-BF5A-486C-A8C5-ECC9F3942E4B}">
                          <a14:imgProps xmlns:a14="http://schemas.microsoft.com/office/drawing/2010/main">
                            <a14:imgLayer r:embed="rId2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593802" cy="1553013"/>
                    </a:xfrm>
                    <a:prstGeom prst="rect">
                      <a:avLst/>
                    </a:prstGeom>
                    <a:ln>
                      <a:solidFill>
                        <a:schemeClr val="bg1">
                          <a:lumMod val="65000"/>
                        </a:schemeClr>
                      </a:solidFill>
                    </a:ln>
                  </pic:spPr>
                </pic:pic>
              </a:graphicData>
            </a:graphic>
          </wp:inline>
        </w:drawing>
      </w:r>
    </w:p>
    <w:p w:rsidR="008F5257" w:rsidRPr="008F5257" w:rsidRDefault="008F5257" w:rsidP="008F5257">
      <w:pPr>
        <w:jc w:val="center"/>
        <w:rPr>
          <w:rFonts w:ascii="Tahoma" w:hAnsi="Tahoma" w:cs="Tahoma"/>
          <w:i/>
          <w:sz w:val="20"/>
          <w:szCs w:val="24"/>
          <w:lang w:val="en-GB"/>
        </w:rPr>
      </w:pPr>
      <w:proofErr w:type="gramStart"/>
      <w:r w:rsidRPr="008F5257">
        <w:rPr>
          <w:rFonts w:ascii="Tahoma" w:hAnsi="Tahoma" w:cs="Tahoma"/>
          <w:i/>
          <w:sz w:val="20"/>
          <w:szCs w:val="24"/>
          <w:lang w:val="en-GB"/>
        </w:rPr>
        <w:lastRenderedPageBreak/>
        <w:t>Figure 3.</w:t>
      </w:r>
      <w:proofErr w:type="gramEnd"/>
      <w:r w:rsidRPr="008F5257">
        <w:rPr>
          <w:rFonts w:ascii="Tahoma" w:hAnsi="Tahoma" w:cs="Tahoma"/>
          <w:i/>
          <w:sz w:val="20"/>
          <w:szCs w:val="24"/>
          <w:lang w:val="en-GB"/>
        </w:rPr>
        <w:t xml:space="preserve"> Approaches in determining the priority of failure modes</w:t>
      </w:r>
    </w:p>
    <w:p w:rsidR="008F5257" w:rsidRPr="008F5257" w:rsidRDefault="008F5257" w:rsidP="008F5257">
      <w:pPr>
        <w:pStyle w:val="Tekst"/>
      </w:pPr>
      <w:r w:rsidRPr="008F5257">
        <w:t>Upon reviewing the records, it can be concluded that the majority of companies still use RPN for determining the priority of failure modes. Specifically, 22 companies exclusively use RPN, while 13 companies use both RPN and AP. This indicates that companies using only RPN are still following the AIAG Manual. Additionally, one company does not use the traditional RPN but determines the priority of failure modes through the product of risk factors S and D, and it also employs the AP methodology. This means that even 14 companies are still in the transition process, using both approaches concurrently. On the other hand, 10 companies have fully transitioned to the AP methodology and operate according to the new VDA &amp; AIAG Handbook [2].</w:t>
      </w:r>
    </w:p>
    <w:p w:rsidR="008F5257" w:rsidRDefault="008F5257" w:rsidP="008F5257">
      <w:pPr>
        <w:pStyle w:val="Naslov"/>
        <w:rPr>
          <w:rFonts w:ascii="Tahoma" w:hAnsi="Tahoma" w:cs="Tahoma"/>
          <w:color w:val="000000"/>
          <w:sz w:val="22"/>
        </w:rPr>
      </w:pPr>
      <w:r w:rsidRPr="008F5257">
        <w:rPr>
          <w:rFonts w:ascii="Tahoma" w:hAnsi="Tahoma" w:cs="Tahoma"/>
          <w:color w:val="000000"/>
          <w:sz w:val="22"/>
        </w:rPr>
        <w:t>ADDITIONAL NEEDS AND APPLICATION OF MODERN TOOLS IN FMEA IMPLEMENTATION</w:t>
      </w:r>
    </w:p>
    <w:p w:rsidR="008F5257" w:rsidRDefault="008F5257" w:rsidP="008F5257">
      <w:pPr>
        <w:pStyle w:val="Podnaslov"/>
        <w:ind w:left="0" w:firstLine="0"/>
        <w:rPr>
          <w:lang w:val="en-GB"/>
        </w:rPr>
      </w:pPr>
      <w:r w:rsidRPr="008F5257">
        <w:rPr>
          <w:lang w:val="en-GB"/>
        </w:rPr>
        <w:t>Requirements and needs in FMEA implementation</w:t>
      </w:r>
    </w:p>
    <w:p w:rsidR="008F5257" w:rsidRPr="008F5257" w:rsidRDefault="008F5257" w:rsidP="008F5257">
      <w:pPr>
        <w:pStyle w:val="Tekst"/>
      </w:pPr>
      <w:r w:rsidRPr="008F5257">
        <w:t>In addition to expertise, effective problem analysis, and decision-making based on analysis, FMEA also involves the implementation of a lengthy and complex administrative procedure. Indeed, FMEA teams may have various requirements and needs in this domain. Within this research, five requirements expressed by respondents were analysed, the fulfilment of which would significantly contribute to simplifying the application of FMEA, at least in a technical or administrative sense. The demands expressed by representatives of FMEA teams are:</w:t>
      </w:r>
    </w:p>
    <w:p w:rsidR="008F5257" w:rsidRPr="008F5257" w:rsidRDefault="008F5257" w:rsidP="008F5257">
      <w:pPr>
        <w:pStyle w:val="ListParagraph"/>
        <w:numPr>
          <w:ilvl w:val="0"/>
          <w:numId w:val="22"/>
        </w:numPr>
        <w:jc w:val="both"/>
        <w:rPr>
          <w:rFonts w:ascii="Tahoma" w:hAnsi="Tahoma" w:cs="Tahoma"/>
          <w:szCs w:val="24"/>
          <w:lang w:val="en-GB"/>
        </w:rPr>
      </w:pPr>
      <w:r w:rsidRPr="008F5257">
        <w:rPr>
          <w:rFonts w:ascii="Tahoma" w:hAnsi="Tahoma" w:cs="Tahoma"/>
          <w:szCs w:val="24"/>
          <w:lang w:val="en-GB"/>
        </w:rPr>
        <w:t>Option 1: Streamlined definition of Severity (S), Occurrence (O), and Detection (D) risk indices and prioritization without using tables from the Handbook;</w:t>
      </w:r>
    </w:p>
    <w:p w:rsidR="008F5257" w:rsidRPr="008F5257" w:rsidRDefault="008F5257" w:rsidP="008F5257">
      <w:pPr>
        <w:pStyle w:val="ListParagraph"/>
        <w:numPr>
          <w:ilvl w:val="0"/>
          <w:numId w:val="22"/>
        </w:numPr>
        <w:jc w:val="both"/>
        <w:rPr>
          <w:rFonts w:ascii="Tahoma" w:hAnsi="Tahoma" w:cs="Tahoma"/>
          <w:szCs w:val="24"/>
          <w:lang w:val="en-GB"/>
        </w:rPr>
      </w:pPr>
      <w:r w:rsidRPr="008F5257">
        <w:rPr>
          <w:rFonts w:ascii="Tahoma" w:hAnsi="Tahoma" w:cs="Tahoma"/>
          <w:szCs w:val="24"/>
          <w:lang w:val="en-GB"/>
        </w:rPr>
        <w:t>Option 2: Feature for defining costs of failure modes, improvement costs, statistical tracking of cost growth, and assistance in decision-making and return on investment calculations;</w:t>
      </w:r>
    </w:p>
    <w:p w:rsidR="008F5257" w:rsidRPr="008F5257" w:rsidRDefault="008F5257" w:rsidP="008F5257">
      <w:pPr>
        <w:pStyle w:val="ListParagraph"/>
        <w:numPr>
          <w:ilvl w:val="0"/>
          <w:numId w:val="22"/>
        </w:numPr>
        <w:jc w:val="both"/>
        <w:rPr>
          <w:rFonts w:ascii="Tahoma" w:hAnsi="Tahoma" w:cs="Tahoma"/>
          <w:szCs w:val="24"/>
          <w:lang w:val="en-GB"/>
        </w:rPr>
      </w:pPr>
      <w:r w:rsidRPr="008F5257">
        <w:rPr>
          <w:rFonts w:ascii="Tahoma" w:hAnsi="Tahoma" w:cs="Tahoma"/>
          <w:szCs w:val="24"/>
          <w:lang w:val="en-GB"/>
        </w:rPr>
        <w:t>Option 3: Decision-making on priority risks (with expanded priorities that include financial aspects, customers, product importance, cause frequency, safety, time, etc.);</w:t>
      </w:r>
    </w:p>
    <w:p w:rsidR="008F5257" w:rsidRPr="008F5257" w:rsidRDefault="008F5257" w:rsidP="008F5257">
      <w:pPr>
        <w:pStyle w:val="ListParagraph"/>
        <w:numPr>
          <w:ilvl w:val="0"/>
          <w:numId w:val="22"/>
        </w:numPr>
        <w:jc w:val="both"/>
        <w:rPr>
          <w:rFonts w:ascii="Tahoma" w:hAnsi="Tahoma" w:cs="Tahoma"/>
          <w:szCs w:val="24"/>
          <w:lang w:val="en-GB"/>
        </w:rPr>
      </w:pPr>
      <w:r w:rsidRPr="008F5257">
        <w:rPr>
          <w:rFonts w:ascii="Tahoma" w:hAnsi="Tahoma" w:cs="Tahoma"/>
          <w:szCs w:val="24"/>
          <w:lang w:val="en-GB"/>
        </w:rPr>
        <w:t>Option 4: Use of a mobile phone/tablet for managing FMEA analysis;</w:t>
      </w:r>
    </w:p>
    <w:p w:rsidR="008F5257" w:rsidRPr="008F5257" w:rsidRDefault="008F5257" w:rsidP="008F5257">
      <w:pPr>
        <w:pStyle w:val="ListParagraph"/>
        <w:numPr>
          <w:ilvl w:val="0"/>
          <w:numId w:val="22"/>
        </w:numPr>
        <w:spacing w:after="120"/>
        <w:jc w:val="both"/>
        <w:rPr>
          <w:rFonts w:ascii="Tahoma" w:hAnsi="Tahoma" w:cs="Tahoma"/>
          <w:szCs w:val="24"/>
          <w:lang w:val="en-GB"/>
        </w:rPr>
      </w:pPr>
      <w:r w:rsidRPr="008F5257">
        <w:rPr>
          <w:rFonts w:ascii="Tahoma" w:hAnsi="Tahoma" w:cs="Tahoma"/>
          <w:szCs w:val="24"/>
          <w:lang w:val="en-GB"/>
        </w:rPr>
        <w:t>Option 5: Use of notifications within the FMEA analysis about significant changes (when someone takes action, when risk changes, etc.).</w:t>
      </w:r>
    </w:p>
    <w:p w:rsidR="008F5257" w:rsidRPr="008F5257" w:rsidRDefault="008F5257" w:rsidP="008F5257">
      <w:pPr>
        <w:pStyle w:val="Tekst"/>
      </w:pPr>
      <w:r w:rsidRPr="008F5257">
        <w:t xml:space="preserve">Respondents expressed their opinions on a scale of [1-5] regarding how significant each of the identified options would be for their FMEA team and the company as a whole. </w:t>
      </w:r>
      <w:proofErr w:type="gramStart"/>
      <w:r w:rsidRPr="008F5257">
        <w:t>A rating of 1 means that the option is not important to them, while a rating of 5 means that the introduction of the option is of utmost importance.</w:t>
      </w:r>
      <w:proofErr w:type="gramEnd"/>
      <w:r w:rsidRPr="008F5257">
        <w:t xml:space="preserve"> Figure 4 shows the average rating each option received from the respondents.</w:t>
      </w:r>
    </w:p>
    <w:p w:rsidR="008F5257" w:rsidRPr="00334452" w:rsidRDefault="008F5257" w:rsidP="008F5257">
      <w:pPr>
        <w:spacing w:after="0"/>
        <w:jc w:val="center"/>
        <w:rPr>
          <w:rFonts w:ascii="Times New Roman" w:hAnsi="Times New Roman"/>
          <w:sz w:val="24"/>
          <w:szCs w:val="24"/>
          <w:lang w:val="en-GB"/>
        </w:rPr>
      </w:pPr>
      <w:r w:rsidRPr="00334452">
        <w:rPr>
          <w:rFonts w:ascii="Times New Roman" w:hAnsi="Times New Roman"/>
          <w:noProof/>
          <w:sz w:val="24"/>
          <w:szCs w:val="24"/>
          <w:lang w:val="sr-Cyrl-RS" w:eastAsia="sr-Cyrl-RS"/>
        </w:rPr>
        <w:drawing>
          <wp:inline distT="0" distB="0" distL="0" distR="0" wp14:anchorId="41845410" wp14:editId="0C99D32A">
            <wp:extent cx="2606215" cy="1552755"/>
            <wp:effectExtent l="0" t="0" r="381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21">
                      <a:extLst>
                        <a:ext uri="{BEBA8EAE-BF5A-486C-A8C5-ECC9F3942E4B}">
                          <a14:imgProps xmlns:a14="http://schemas.microsoft.com/office/drawing/2010/main">
                            <a14:imgLayer r:embed="rId2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610580" cy="1555356"/>
                    </a:xfrm>
                    <a:prstGeom prst="rect">
                      <a:avLst/>
                    </a:prstGeom>
                  </pic:spPr>
                </pic:pic>
              </a:graphicData>
            </a:graphic>
          </wp:inline>
        </w:drawing>
      </w:r>
    </w:p>
    <w:p w:rsidR="008F5257" w:rsidRPr="008F5257" w:rsidRDefault="008F5257" w:rsidP="008F5257">
      <w:pPr>
        <w:jc w:val="center"/>
        <w:rPr>
          <w:rFonts w:ascii="Tahoma" w:hAnsi="Tahoma" w:cs="Tahoma"/>
          <w:i/>
          <w:sz w:val="20"/>
          <w:szCs w:val="24"/>
          <w:lang w:val="en-GB"/>
        </w:rPr>
      </w:pPr>
      <w:proofErr w:type="gramStart"/>
      <w:r w:rsidRPr="008F5257">
        <w:rPr>
          <w:rFonts w:ascii="Tahoma" w:hAnsi="Tahoma" w:cs="Tahoma"/>
          <w:i/>
          <w:sz w:val="20"/>
          <w:szCs w:val="24"/>
          <w:lang w:val="en-GB"/>
        </w:rPr>
        <w:t>Figure 4.</w:t>
      </w:r>
      <w:proofErr w:type="gramEnd"/>
      <w:r w:rsidRPr="008F5257">
        <w:rPr>
          <w:rFonts w:ascii="Tahoma" w:hAnsi="Tahoma" w:cs="Tahoma"/>
          <w:i/>
          <w:sz w:val="20"/>
          <w:szCs w:val="24"/>
          <w:lang w:val="en-GB"/>
        </w:rPr>
        <w:t xml:space="preserve"> Average rating for each considered option</w:t>
      </w:r>
    </w:p>
    <w:p w:rsidR="008F5257" w:rsidRPr="008F5257" w:rsidRDefault="008F5257" w:rsidP="008F5257">
      <w:pPr>
        <w:pStyle w:val="Tekst"/>
      </w:pPr>
      <w:r w:rsidRPr="008F5257">
        <w:lastRenderedPageBreak/>
        <w:t>Based on the collected data, summarized in Figure 4, it can be concluded that Option 5 received the highest average rating, while Option 2 ranked second. Therefore, it can be said that FMEA teams find it most important and necessary to have an updated database that changes and supplements automatically. This facilitates the reuse of FMEA for the purpose of its revision. It can also be inferred that all the considered options were relatively well-rated, but, in addition to the mentioned two, Option 3 was also very interesting to the respondents.</w:t>
      </w:r>
    </w:p>
    <w:p w:rsidR="008F5257" w:rsidRPr="008F5257" w:rsidRDefault="008F5257" w:rsidP="008F5257">
      <w:pPr>
        <w:pStyle w:val="Tekst"/>
      </w:pPr>
      <w:r w:rsidRPr="008F5257">
        <w:t>The analysis of the collected results can also be viewed from another perspective. Figure 5 shows the average interest of companies in the considered options when classified according to the total number of employees in the company.</w:t>
      </w:r>
    </w:p>
    <w:p w:rsidR="008F5257" w:rsidRPr="00334452" w:rsidRDefault="008F5257" w:rsidP="008F5257">
      <w:pPr>
        <w:spacing w:after="0"/>
        <w:jc w:val="center"/>
        <w:rPr>
          <w:rFonts w:ascii="Times New Roman" w:hAnsi="Times New Roman"/>
          <w:sz w:val="24"/>
          <w:szCs w:val="24"/>
          <w:lang w:val="en-GB"/>
        </w:rPr>
      </w:pPr>
      <w:r w:rsidRPr="00334452">
        <w:rPr>
          <w:rFonts w:ascii="Times New Roman" w:hAnsi="Times New Roman"/>
          <w:noProof/>
          <w:sz w:val="24"/>
          <w:szCs w:val="24"/>
          <w:lang w:val="sr-Cyrl-RS" w:eastAsia="sr-Cyrl-RS"/>
        </w:rPr>
        <w:drawing>
          <wp:inline distT="0" distB="0" distL="0" distR="0" wp14:anchorId="0446B493" wp14:editId="278A155D">
            <wp:extent cx="2613804" cy="1562781"/>
            <wp:effectExtent l="19050" t="19050" r="15240" b="184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23">
                      <a:extLst>
                        <a:ext uri="{BEBA8EAE-BF5A-486C-A8C5-ECC9F3942E4B}">
                          <a14:imgProps xmlns:a14="http://schemas.microsoft.com/office/drawing/2010/main">
                            <a14:imgLayer r:embed="rId24">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611931" cy="1561661"/>
                    </a:xfrm>
                    <a:prstGeom prst="rect">
                      <a:avLst/>
                    </a:prstGeom>
                    <a:ln>
                      <a:solidFill>
                        <a:schemeClr val="bg1">
                          <a:lumMod val="65000"/>
                        </a:schemeClr>
                      </a:solidFill>
                    </a:ln>
                  </pic:spPr>
                </pic:pic>
              </a:graphicData>
            </a:graphic>
          </wp:inline>
        </w:drawing>
      </w:r>
    </w:p>
    <w:p w:rsidR="008F5257" w:rsidRPr="008F5257" w:rsidRDefault="008F5257" w:rsidP="008F5257">
      <w:pPr>
        <w:jc w:val="center"/>
        <w:rPr>
          <w:rFonts w:ascii="Tahoma" w:hAnsi="Tahoma" w:cs="Tahoma"/>
          <w:i/>
          <w:sz w:val="20"/>
          <w:szCs w:val="24"/>
          <w:lang w:val="en-GB"/>
        </w:rPr>
      </w:pPr>
      <w:proofErr w:type="gramStart"/>
      <w:r w:rsidRPr="008F5257">
        <w:rPr>
          <w:rFonts w:ascii="Tahoma" w:hAnsi="Tahoma" w:cs="Tahoma"/>
          <w:i/>
          <w:sz w:val="20"/>
          <w:szCs w:val="24"/>
          <w:lang w:val="en-GB"/>
        </w:rPr>
        <w:t>Figure 5.</w:t>
      </w:r>
      <w:proofErr w:type="gramEnd"/>
      <w:r w:rsidRPr="008F5257">
        <w:rPr>
          <w:rFonts w:ascii="Tahoma" w:hAnsi="Tahoma" w:cs="Tahoma"/>
          <w:i/>
          <w:sz w:val="20"/>
          <w:szCs w:val="24"/>
          <w:lang w:val="en-GB"/>
        </w:rPr>
        <w:t xml:space="preserve"> Average rating for the considered options depending on the total number of employees in the company</w:t>
      </w:r>
    </w:p>
    <w:p w:rsidR="008F5257" w:rsidRPr="008F5257" w:rsidRDefault="008F5257" w:rsidP="008F5257">
      <w:pPr>
        <w:pStyle w:val="Tekst"/>
      </w:pPr>
      <w:r w:rsidRPr="008F5257">
        <w:t>Examining the histogram shown in Figure 5, it can be concluded that companies with fewer than 250 or more than 1000 employees show a greater interest in the implementation of the considered options. This information may suggest that smaller companies, with more flexible structures and quicker decision-making processes, as well as larger companies, with more resources for implementing changes, exhibit more interest in improvement and the introduction of new elements into the FMEA analysis process. This is just one interpretation, and the final conclusion depends on additional information and the context of the research.</w:t>
      </w:r>
    </w:p>
    <w:p w:rsidR="008F5257" w:rsidRPr="008F5257" w:rsidRDefault="008F5257" w:rsidP="008F5257">
      <w:pPr>
        <w:pStyle w:val="Tekst"/>
      </w:pPr>
      <w:r w:rsidRPr="008F5257">
        <w:t xml:space="preserve">By applying correlation analysis, it has been determined that there is a significant dependence between certain ratings at the company level. For instance, between Option 1 and Option 3, the correlation coefficient </w:t>
      </w:r>
      <w:proofErr w:type="gramStart"/>
      <w:r w:rsidRPr="008F5257">
        <w:t xml:space="preserve">is </w:t>
      </w:r>
      <w:proofErr w:type="gramEnd"/>
      <m:oMath>
        <m:r>
          <m:rPr>
            <m:sty m:val="p"/>
          </m:rPr>
          <w:rPr>
            <w:rFonts w:ascii="Cambria Math" w:hAnsi="Cambria Math"/>
          </w:rPr>
          <m:t>r=0.77</m:t>
        </m:r>
      </m:oMath>
      <w:r w:rsidRPr="008F5257">
        <w:t xml:space="preserve">, while between Option 3 and Option 5, it </w:t>
      </w:r>
      <w:proofErr w:type="spellStart"/>
      <w:r w:rsidRPr="008F5257">
        <w:t>is</w:t>
      </w:r>
      <w:proofErr w:type="spellEnd"/>
      <w:r w:rsidRPr="008F5257">
        <w:t xml:space="preserve"> </w:t>
      </w:r>
      <m:oMath>
        <m:r>
          <m:rPr>
            <m:sty m:val="p"/>
          </m:rPr>
          <w:rPr>
            <w:rFonts w:ascii="Cambria Math" w:hAnsi="Cambria Math"/>
          </w:rPr>
          <m:t>r=0.73</m:t>
        </m:r>
      </m:oMath>
      <w:r w:rsidRPr="008F5257">
        <w:t>. This essentially means that there is a high likelihood that a change in ratings for one of the considered options at the company level causes a change in the rating of another considered option. The reverse is also true. For example, the rating value for Option 3 follows the trend of changing the rating value for Option 5, and vice versa.</w:t>
      </w:r>
    </w:p>
    <w:p w:rsidR="008F5257" w:rsidRDefault="008F5257" w:rsidP="008F5257">
      <w:pPr>
        <w:pStyle w:val="Podnaslov"/>
        <w:ind w:left="0" w:firstLine="0"/>
        <w:rPr>
          <w:lang w:val="en-GB"/>
        </w:rPr>
      </w:pPr>
      <w:r w:rsidRPr="008F5257">
        <w:rPr>
          <w:lang w:val="en-GB"/>
        </w:rPr>
        <w:t>Implementation of additional and smart options in conducting FMEA analysis</w:t>
      </w:r>
    </w:p>
    <w:p w:rsidR="008F5257" w:rsidRDefault="008F5257" w:rsidP="008F5257">
      <w:pPr>
        <w:pStyle w:val="Tekst"/>
      </w:pPr>
      <w:r w:rsidRPr="008F5257">
        <w:t>In the midst of the development of smart technologies and the application of Industry 4.0 concepts, companies are attempting to adapt to modern trends. However, in the implementation of FMEA analysis, companies in the Republic of Serbia still rely on traditional tools, most commonly Microsoft Excel. Figure 6 illustrates the prevalence of software used for conducting FMEA analysis in the automotive industry in the Republic of Serbia.</w:t>
      </w:r>
    </w:p>
    <w:p w:rsidR="008F5257" w:rsidRPr="00334452" w:rsidRDefault="008F5257" w:rsidP="008F5257">
      <w:pPr>
        <w:spacing w:after="0"/>
        <w:jc w:val="center"/>
        <w:rPr>
          <w:rFonts w:ascii="Times New Roman" w:hAnsi="Times New Roman"/>
          <w:sz w:val="24"/>
          <w:szCs w:val="24"/>
          <w:lang w:val="en-GB"/>
        </w:rPr>
      </w:pPr>
      <w:r w:rsidRPr="00334452">
        <w:rPr>
          <w:rFonts w:ascii="Times New Roman" w:hAnsi="Times New Roman"/>
          <w:noProof/>
          <w:sz w:val="24"/>
          <w:szCs w:val="24"/>
          <w:lang w:val="sr-Cyrl-RS" w:eastAsia="sr-Cyrl-RS"/>
        </w:rPr>
        <w:lastRenderedPageBreak/>
        <w:drawing>
          <wp:inline distT="0" distB="0" distL="0" distR="0" wp14:anchorId="77625FD5" wp14:editId="1403606C">
            <wp:extent cx="2751002" cy="1639018"/>
            <wp:effectExtent l="19050" t="19050" r="11430" b="184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25">
                      <a:extLst>
                        <a:ext uri="{BEBA8EAE-BF5A-486C-A8C5-ECC9F3942E4B}">
                          <a14:imgProps xmlns:a14="http://schemas.microsoft.com/office/drawing/2010/main">
                            <a14:imgLayer r:embed="rId2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757666" cy="1642988"/>
                    </a:xfrm>
                    <a:prstGeom prst="rect">
                      <a:avLst/>
                    </a:prstGeom>
                    <a:ln>
                      <a:solidFill>
                        <a:schemeClr val="bg1">
                          <a:lumMod val="65000"/>
                        </a:schemeClr>
                      </a:solidFill>
                    </a:ln>
                  </pic:spPr>
                </pic:pic>
              </a:graphicData>
            </a:graphic>
          </wp:inline>
        </w:drawing>
      </w:r>
    </w:p>
    <w:p w:rsidR="008F5257" w:rsidRPr="008F5257" w:rsidRDefault="008F5257" w:rsidP="008F5257">
      <w:pPr>
        <w:jc w:val="center"/>
        <w:rPr>
          <w:rFonts w:ascii="Tahoma" w:hAnsi="Tahoma" w:cs="Tahoma"/>
          <w:i/>
          <w:sz w:val="20"/>
          <w:szCs w:val="24"/>
          <w:lang w:val="en-GB"/>
        </w:rPr>
      </w:pPr>
      <w:proofErr w:type="gramStart"/>
      <w:r w:rsidRPr="008F5257">
        <w:rPr>
          <w:rFonts w:ascii="Tahoma" w:hAnsi="Tahoma" w:cs="Tahoma"/>
          <w:i/>
          <w:sz w:val="20"/>
          <w:szCs w:val="24"/>
          <w:lang w:val="en-GB"/>
        </w:rPr>
        <w:t>Figure 6.</w:t>
      </w:r>
      <w:proofErr w:type="gramEnd"/>
      <w:r w:rsidRPr="008F5257">
        <w:rPr>
          <w:rFonts w:ascii="Tahoma" w:hAnsi="Tahoma" w:cs="Tahoma"/>
          <w:i/>
          <w:sz w:val="20"/>
          <w:szCs w:val="24"/>
          <w:lang w:val="en-GB"/>
        </w:rPr>
        <w:t xml:space="preserve"> Used FMEA software</w:t>
      </w:r>
    </w:p>
    <w:p w:rsidR="008F5257" w:rsidRPr="008F5257" w:rsidRDefault="008F5257" w:rsidP="008F5257">
      <w:pPr>
        <w:pStyle w:val="Tekst"/>
      </w:pPr>
      <w:r w:rsidRPr="008F5257">
        <w:t>From the attached information, it can be seen that about one-third of the considered companies have dedicated software for implementing FMEA analysis. Four companies do not use any software at all, not even Microsoft Excel, but instead, they perform FMEA analysis manually (on paper). This fact indicates that the application of FMEA analysis in the Republic of Serbia is still based on a traditional approach and does not heavily rely on smart tools.</w:t>
      </w:r>
    </w:p>
    <w:p w:rsidR="008F5257" w:rsidRPr="008F5257" w:rsidRDefault="008F5257" w:rsidP="008F5257">
      <w:pPr>
        <w:pStyle w:val="Tekst"/>
      </w:pPr>
      <w:r w:rsidRPr="008F5257">
        <w:t>The following analysis was conducted exclusively for companies that have dedicated FMEA software. In response to the question "Does the software provide support in assessing the value of risk factors?</w:t>
      </w:r>
      <w:proofErr w:type="gramStart"/>
      <w:r w:rsidRPr="008F5257">
        <w:t>",</w:t>
      </w:r>
      <w:proofErr w:type="gramEnd"/>
      <w:r w:rsidRPr="008F5257">
        <w:t xml:space="preserve"> 8 companies answered "Yes" and 7 answered "No". As for the question "Does the software have additional smart tools for cost analysis, tracking statistical parameters, and providing suggestions for prescribing actions?", only 2 companies responded "Yes" while 13 responded "No".</w:t>
      </w:r>
    </w:p>
    <w:p w:rsidR="008F5257" w:rsidRDefault="008F5257" w:rsidP="008F5257">
      <w:pPr>
        <w:pStyle w:val="Tekst"/>
      </w:pPr>
      <w:r w:rsidRPr="008F5257">
        <w:t>Based on this fact, it can be concluded that even companies using dedicated FMEA software very rarely utilize additional or smart options. About half of the companies use tools to support the assessment of risk factor values, while only two companies use software that includes additional analysis options. What should be added is that one company has a version of FMEA software on Android and tablet, while another company has this option for Android. This indicates that there is space for improvement, and at this moment, the implementation of FMEA analysis is not sufficiently aligned with technological advancements.</w:t>
      </w:r>
    </w:p>
    <w:p w:rsidR="001750E4" w:rsidRPr="00606880" w:rsidRDefault="008F5257" w:rsidP="00606880">
      <w:pPr>
        <w:pStyle w:val="Naslov"/>
        <w:ind w:left="284" w:hanging="284"/>
        <w:rPr>
          <w:rFonts w:ascii="Tahoma" w:eastAsia="TimesNewRomanPSMT" w:hAnsi="Tahoma" w:cs="Tahoma"/>
          <w:color w:val="000000"/>
          <w:sz w:val="22"/>
        </w:rPr>
      </w:pPr>
      <w:r>
        <w:rPr>
          <w:rFonts w:ascii="Tahoma" w:hAnsi="Tahoma" w:cs="Tahoma"/>
          <w:color w:val="000000"/>
          <w:sz w:val="22"/>
        </w:rPr>
        <w:t>CONCLUSION</w:t>
      </w:r>
      <w:r w:rsidRPr="00606880">
        <w:rPr>
          <w:rFonts w:ascii="Tahoma" w:hAnsi="Tahoma" w:cs="Tahoma"/>
          <w:i/>
          <w:color w:val="000000"/>
          <w:sz w:val="22"/>
        </w:rPr>
        <w:t xml:space="preserve"> </w:t>
      </w:r>
    </w:p>
    <w:p w:rsidR="008F5257" w:rsidRDefault="008F5257" w:rsidP="008F5257">
      <w:pPr>
        <w:pStyle w:val="Tekst"/>
      </w:pPr>
      <w:r>
        <w:t>In this study, the application of FMEA in companies operating within the automotive industry in the Republic of Serbia has been analysed, providing insights into the current situation and future perspectives. The presented results indicate that there is space for improvement in terms of more efficient implementation and broader application of various types of FMEA. Additionally, the research has identified the need for methodological enhancements and the use of modern tools to enh</w:t>
      </w:r>
      <w:r>
        <w:t>ance the risk analysis process.</w:t>
      </w:r>
    </w:p>
    <w:p w:rsidR="008F5257" w:rsidRDefault="008F5257" w:rsidP="008F5257">
      <w:pPr>
        <w:pStyle w:val="Tekst"/>
      </w:pPr>
      <w:r>
        <w:t>The conclusion is that adaptation of the FMEA methodology to changes in industrial trends, including new technologies and regulations, is necessary. Moreover, it is clear that further implementation of advanced tools and strategies, such as digitization and the application of artificial intelligence could significantly enhance the efficiency of FMEA in the automotive industry of the Republic of Serbia.</w:t>
      </w:r>
    </w:p>
    <w:p w:rsidR="00AA25FC" w:rsidRDefault="008F5257" w:rsidP="008F5257">
      <w:pPr>
        <w:pStyle w:val="Tekst"/>
      </w:pPr>
      <w:r>
        <w:t>Also, this research provides a basis for further investigation and improvement of FMEA implementation in the automotive industry of the Republic of Serbia. Future research directions could focus on analysing FMEA application in other countries, enabling comparison of the obtained results with this analysis.</w:t>
      </w:r>
    </w:p>
    <w:p w:rsidR="002B679F" w:rsidRPr="00EF74FE" w:rsidRDefault="002B679F" w:rsidP="008F5257">
      <w:pPr>
        <w:pStyle w:val="Tekst"/>
      </w:pPr>
    </w:p>
    <w:p w:rsidR="00F645E9" w:rsidRPr="00EF74FE" w:rsidRDefault="00F645E9" w:rsidP="008F5257">
      <w:pPr>
        <w:pStyle w:val="Tekst"/>
      </w:pPr>
    </w:p>
    <w:p w:rsidR="00AD5015" w:rsidRPr="008F5257" w:rsidRDefault="008F5257" w:rsidP="008F5257">
      <w:pPr>
        <w:pStyle w:val="Tekst"/>
        <w:rPr>
          <w:b/>
        </w:rPr>
      </w:pPr>
      <w:r w:rsidRPr="008F5257">
        <w:rPr>
          <w:b/>
        </w:rPr>
        <w:lastRenderedPageBreak/>
        <w:t>References</w:t>
      </w:r>
    </w:p>
    <w:p w:rsidR="008F5257" w:rsidRPr="008F5257" w:rsidRDefault="008F5257" w:rsidP="008F5257">
      <w:pPr>
        <w:pStyle w:val="Bibliografija-stavka"/>
        <w:rPr>
          <w:rFonts w:ascii="Tahoma" w:hAnsi="Tahoma" w:cs="Tahoma"/>
          <w:color w:val="000000"/>
        </w:rPr>
      </w:pPr>
      <w:r w:rsidRPr="008F5257">
        <w:rPr>
          <w:rFonts w:ascii="Tahoma" w:hAnsi="Tahoma" w:cs="Tahoma"/>
          <w:color w:val="000000"/>
        </w:rPr>
        <w:t>IATF 16949:2016, ‘Quality management system requirements for automotive production and relevant service parts organizations, 1st edition’. International Automotive Task Force, 2017.</w:t>
      </w:r>
    </w:p>
    <w:p w:rsidR="008F5257" w:rsidRPr="008F5257" w:rsidRDefault="008F5257" w:rsidP="008F5257">
      <w:pPr>
        <w:pStyle w:val="Bibliografija-stavka"/>
        <w:rPr>
          <w:rFonts w:ascii="Tahoma" w:hAnsi="Tahoma" w:cs="Tahoma"/>
          <w:color w:val="000000"/>
        </w:rPr>
      </w:pPr>
      <w:r w:rsidRPr="008F5257">
        <w:rPr>
          <w:rFonts w:ascii="Tahoma" w:hAnsi="Tahoma" w:cs="Tahoma"/>
          <w:color w:val="000000"/>
        </w:rPr>
        <w:t xml:space="preserve">AIAG&amp;VDA, Failure Mode and Effects Analysis - FMEA Handbook: design </w:t>
      </w:r>
      <w:proofErr w:type="gramStart"/>
      <w:r w:rsidRPr="008F5257">
        <w:rPr>
          <w:rFonts w:ascii="Tahoma" w:hAnsi="Tahoma" w:cs="Tahoma"/>
          <w:color w:val="000000"/>
        </w:rPr>
        <w:t>FMEA,</w:t>
      </w:r>
      <w:proofErr w:type="gramEnd"/>
      <w:r w:rsidRPr="008F5257">
        <w:rPr>
          <w:rFonts w:ascii="Tahoma" w:hAnsi="Tahoma" w:cs="Tahoma"/>
          <w:color w:val="000000"/>
        </w:rPr>
        <w:t xml:space="preserve"> process FMEA, supplemental FMEA for monitoring &amp; system response. </w:t>
      </w:r>
      <w:proofErr w:type="spellStart"/>
      <w:r w:rsidRPr="008F5257">
        <w:rPr>
          <w:rFonts w:ascii="Tahoma" w:hAnsi="Tahoma" w:cs="Tahoma"/>
          <w:color w:val="000000"/>
        </w:rPr>
        <w:t>Southfild</w:t>
      </w:r>
      <w:proofErr w:type="spellEnd"/>
      <w:r w:rsidRPr="008F5257">
        <w:rPr>
          <w:rFonts w:ascii="Tahoma" w:hAnsi="Tahoma" w:cs="Tahoma"/>
          <w:color w:val="000000"/>
        </w:rPr>
        <w:t>, Michigan: Automotive Industry Action Group, 2019.</w:t>
      </w:r>
    </w:p>
    <w:p w:rsidR="008F5257" w:rsidRPr="008F5257" w:rsidRDefault="00410325" w:rsidP="00410325">
      <w:pPr>
        <w:pStyle w:val="Bibliografija-stavka"/>
        <w:rPr>
          <w:rFonts w:ascii="Tahoma" w:hAnsi="Tahoma" w:cs="Tahoma"/>
          <w:color w:val="000000"/>
        </w:rPr>
      </w:pPr>
      <w:r w:rsidRPr="00410325">
        <w:rPr>
          <w:rFonts w:ascii="Tahoma" w:hAnsi="Tahoma" w:cs="Tahoma"/>
          <w:color w:val="000000"/>
        </w:rPr>
        <w:t xml:space="preserve">Li, He, Angelo P. Teixeira, and C. </w:t>
      </w:r>
      <w:proofErr w:type="spellStart"/>
      <w:r w:rsidRPr="00410325">
        <w:rPr>
          <w:rFonts w:ascii="Tahoma" w:hAnsi="Tahoma" w:cs="Tahoma"/>
          <w:color w:val="000000"/>
        </w:rPr>
        <w:t>Guedes</w:t>
      </w:r>
      <w:proofErr w:type="spellEnd"/>
      <w:r w:rsidRPr="00410325">
        <w:rPr>
          <w:rFonts w:ascii="Tahoma" w:hAnsi="Tahoma" w:cs="Tahoma"/>
          <w:color w:val="000000"/>
        </w:rPr>
        <w:t xml:space="preserve"> </w:t>
      </w:r>
      <w:proofErr w:type="spellStart"/>
      <w:r w:rsidRPr="00410325">
        <w:rPr>
          <w:rFonts w:ascii="Tahoma" w:hAnsi="Tahoma" w:cs="Tahoma"/>
          <w:color w:val="000000"/>
        </w:rPr>
        <w:t>Soares</w:t>
      </w:r>
      <w:proofErr w:type="spellEnd"/>
      <w:r w:rsidRPr="00410325">
        <w:rPr>
          <w:rFonts w:ascii="Tahoma" w:hAnsi="Tahoma" w:cs="Tahoma"/>
          <w:color w:val="000000"/>
        </w:rPr>
        <w:t xml:space="preserve">. "A two-stage Failure Mode and Effect Analysis of offshore wind turbines." Renewable Energy </w:t>
      </w:r>
      <w:proofErr w:type="gramStart"/>
      <w:r>
        <w:rPr>
          <w:rFonts w:ascii="Tahoma" w:hAnsi="Tahoma" w:cs="Tahoma"/>
          <w:color w:val="000000"/>
        </w:rPr>
        <w:t>2020.,</w:t>
      </w:r>
      <w:proofErr w:type="gramEnd"/>
      <w:r w:rsidRPr="00410325">
        <w:rPr>
          <w:rFonts w:ascii="Tahoma" w:hAnsi="Tahoma" w:cs="Tahoma"/>
          <w:color w:val="000000"/>
        </w:rPr>
        <w:t xml:space="preserve"> </w:t>
      </w:r>
      <w:r w:rsidRPr="00410325">
        <w:rPr>
          <w:rFonts w:ascii="Tahoma" w:hAnsi="Tahoma" w:cs="Tahoma"/>
          <w:color w:val="000000"/>
        </w:rPr>
        <w:t>162</w:t>
      </w:r>
      <w:r>
        <w:rPr>
          <w:rFonts w:ascii="Tahoma" w:hAnsi="Tahoma" w:cs="Tahoma"/>
          <w:color w:val="000000"/>
        </w:rPr>
        <w:t xml:space="preserve">, pp. </w:t>
      </w:r>
      <w:r w:rsidRPr="00410325">
        <w:rPr>
          <w:rFonts w:ascii="Tahoma" w:hAnsi="Tahoma" w:cs="Tahoma"/>
          <w:color w:val="000000"/>
        </w:rPr>
        <w:t>1438-1461.</w:t>
      </w:r>
    </w:p>
    <w:p w:rsidR="008F5257" w:rsidRPr="008F5257" w:rsidRDefault="00410325" w:rsidP="00410325">
      <w:pPr>
        <w:pStyle w:val="Bibliografija-stavka"/>
        <w:rPr>
          <w:rFonts w:ascii="Tahoma" w:hAnsi="Tahoma" w:cs="Tahoma"/>
          <w:color w:val="000000"/>
        </w:rPr>
      </w:pPr>
      <w:proofErr w:type="spellStart"/>
      <w:r w:rsidRPr="00410325">
        <w:rPr>
          <w:rFonts w:ascii="Tahoma" w:hAnsi="Tahoma" w:cs="Tahoma"/>
          <w:color w:val="000000"/>
        </w:rPr>
        <w:t>Yazdi</w:t>
      </w:r>
      <w:proofErr w:type="spellEnd"/>
      <w:r w:rsidRPr="00410325">
        <w:rPr>
          <w:rFonts w:ascii="Tahoma" w:hAnsi="Tahoma" w:cs="Tahoma"/>
          <w:color w:val="000000"/>
        </w:rPr>
        <w:t>, M</w:t>
      </w:r>
      <w:r>
        <w:rPr>
          <w:rFonts w:ascii="Tahoma" w:hAnsi="Tahoma" w:cs="Tahoma"/>
          <w:color w:val="000000"/>
        </w:rPr>
        <w:t>.</w:t>
      </w:r>
      <w:r w:rsidRPr="00410325">
        <w:rPr>
          <w:rFonts w:ascii="Tahoma" w:hAnsi="Tahoma" w:cs="Tahoma"/>
          <w:color w:val="000000"/>
        </w:rPr>
        <w:t xml:space="preserve">, </w:t>
      </w:r>
      <w:proofErr w:type="spellStart"/>
      <w:r w:rsidRPr="00410325">
        <w:rPr>
          <w:rFonts w:ascii="Tahoma" w:hAnsi="Tahoma" w:cs="Tahoma"/>
          <w:color w:val="000000"/>
        </w:rPr>
        <w:t>Sahand</w:t>
      </w:r>
      <w:proofErr w:type="spellEnd"/>
      <w:r w:rsidRPr="00410325">
        <w:rPr>
          <w:rFonts w:ascii="Tahoma" w:hAnsi="Tahoma" w:cs="Tahoma"/>
          <w:color w:val="000000"/>
        </w:rPr>
        <w:t xml:space="preserve"> D</w:t>
      </w:r>
      <w:r>
        <w:rPr>
          <w:rFonts w:ascii="Tahoma" w:hAnsi="Tahoma" w:cs="Tahoma"/>
          <w:color w:val="000000"/>
        </w:rPr>
        <w:t>.</w:t>
      </w:r>
      <w:r w:rsidRPr="00410325">
        <w:rPr>
          <w:rFonts w:ascii="Tahoma" w:hAnsi="Tahoma" w:cs="Tahoma"/>
          <w:color w:val="000000"/>
        </w:rPr>
        <w:t xml:space="preserve">, and </w:t>
      </w:r>
      <w:proofErr w:type="spellStart"/>
      <w:r w:rsidRPr="00410325">
        <w:rPr>
          <w:rFonts w:ascii="Tahoma" w:hAnsi="Tahoma" w:cs="Tahoma"/>
          <w:color w:val="000000"/>
        </w:rPr>
        <w:t>Hashem</w:t>
      </w:r>
      <w:proofErr w:type="spellEnd"/>
      <w:r w:rsidRPr="00410325">
        <w:rPr>
          <w:rFonts w:ascii="Tahoma" w:hAnsi="Tahoma" w:cs="Tahoma"/>
          <w:color w:val="000000"/>
        </w:rPr>
        <w:t xml:space="preserve"> </w:t>
      </w:r>
      <w:proofErr w:type="gramStart"/>
      <w:r w:rsidRPr="00410325">
        <w:rPr>
          <w:rFonts w:ascii="Tahoma" w:hAnsi="Tahoma" w:cs="Tahoma"/>
          <w:color w:val="000000"/>
        </w:rPr>
        <w:t>S</w:t>
      </w:r>
      <w:r>
        <w:rPr>
          <w:rFonts w:ascii="Tahoma" w:hAnsi="Tahoma" w:cs="Tahoma"/>
          <w:color w:val="000000"/>
        </w:rPr>
        <w:t>.</w:t>
      </w:r>
      <w:r w:rsidRPr="00410325">
        <w:rPr>
          <w:rFonts w:ascii="Tahoma" w:hAnsi="Tahoma" w:cs="Tahoma"/>
          <w:color w:val="000000"/>
        </w:rPr>
        <w:t>.</w:t>
      </w:r>
      <w:proofErr w:type="gramEnd"/>
      <w:r w:rsidRPr="00410325">
        <w:rPr>
          <w:rFonts w:ascii="Tahoma" w:hAnsi="Tahoma" w:cs="Tahoma"/>
          <w:color w:val="000000"/>
        </w:rPr>
        <w:t xml:space="preserve"> "An extension to fuzzy developed failure mode and effects analysis (FDFMEA) application for aircraft landing system." Safety science </w:t>
      </w:r>
      <w:proofErr w:type="gramStart"/>
      <w:r w:rsidRPr="00410325">
        <w:rPr>
          <w:rFonts w:ascii="Tahoma" w:hAnsi="Tahoma" w:cs="Tahoma"/>
          <w:color w:val="000000"/>
        </w:rPr>
        <w:t>2017</w:t>
      </w:r>
      <w:r>
        <w:rPr>
          <w:rFonts w:ascii="Tahoma" w:hAnsi="Tahoma" w:cs="Tahoma"/>
          <w:color w:val="000000"/>
        </w:rPr>
        <w:t>.,</w:t>
      </w:r>
      <w:proofErr w:type="gramEnd"/>
      <w:r w:rsidRPr="00410325">
        <w:rPr>
          <w:rFonts w:ascii="Tahoma" w:hAnsi="Tahoma" w:cs="Tahoma"/>
          <w:color w:val="000000"/>
        </w:rPr>
        <w:t xml:space="preserve"> </w:t>
      </w:r>
      <w:r w:rsidRPr="00410325">
        <w:rPr>
          <w:rFonts w:ascii="Tahoma" w:hAnsi="Tahoma" w:cs="Tahoma"/>
          <w:color w:val="000000"/>
        </w:rPr>
        <w:t>98</w:t>
      </w:r>
      <w:r>
        <w:rPr>
          <w:rFonts w:ascii="Tahoma" w:hAnsi="Tahoma" w:cs="Tahoma"/>
          <w:color w:val="000000"/>
        </w:rPr>
        <w:t xml:space="preserve">, pp. </w:t>
      </w:r>
      <w:r w:rsidRPr="00410325">
        <w:rPr>
          <w:rFonts w:ascii="Tahoma" w:hAnsi="Tahoma" w:cs="Tahoma"/>
          <w:color w:val="000000"/>
        </w:rPr>
        <w:t>113-123.</w:t>
      </w:r>
    </w:p>
    <w:p w:rsidR="008F5257" w:rsidRPr="008F5257" w:rsidRDefault="00410325" w:rsidP="00410325">
      <w:pPr>
        <w:pStyle w:val="Bibliografija-stavka"/>
        <w:rPr>
          <w:rFonts w:ascii="Tahoma" w:hAnsi="Tahoma" w:cs="Tahoma"/>
          <w:color w:val="000000"/>
        </w:rPr>
      </w:pPr>
      <w:proofErr w:type="spellStart"/>
      <w:r w:rsidRPr="00410325">
        <w:rPr>
          <w:rFonts w:ascii="Tahoma" w:hAnsi="Tahoma" w:cs="Tahoma"/>
          <w:color w:val="000000"/>
        </w:rPr>
        <w:t>Ðurić</w:t>
      </w:r>
      <w:proofErr w:type="spellEnd"/>
      <w:r w:rsidRPr="00410325">
        <w:rPr>
          <w:rFonts w:ascii="Tahoma" w:hAnsi="Tahoma" w:cs="Tahoma"/>
          <w:color w:val="000000"/>
        </w:rPr>
        <w:t xml:space="preserve">, G., </w:t>
      </w:r>
      <w:proofErr w:type="spellStart"/>
      <w:r w:rsidRPr="00410325">
        <w:rPr>
          <w:rFonts w:ascii="Tahoma" w:hAnsi="Tahoma" w:cs="Tahoma"/>
          <w:color w:val="000000"/>
        </w:rPr>
        <w:t>Mitrović</w:t>
      </w:r>
      <w:proofErr w:type="spellEnd"/>
      <w:r w:rsidRPr="00410325">
        <w:rPr>
          <w:rFonts w:ascii="Tahoma" w:hAnsi="Tahoma" w:cs="Tahoma"/>
          <w:color w:val="000000"/>
        </w:rPr>
        <w:t xml:space="preserve">, Č., </w:t>
      </w:r>
      <w:proofErr w:type="spellStart"/>
      <w:r w:rsidRPr="00410325">
        <w:rPr>
          <w:rFonts w:ascii="Tahoma" w:hAnsi="Tahoma" w:cs="Tahoma"/>
          <w:color w:val="000000"/>
        </w:rPr>
        <w:t>Komatina</w:t>
      </w:r>
      <w:proofErr w:type="spellEnd"/>
      <w:r w:rsidRPr="00410325">
        <w:rPr>
          <w:rFonts w:ascii="Tahoma" w:hAnsi="Tahoma" w:cs="Tahoma"/>
          <w:color w:val="000000"/>
        </w:rPr>
        <w:t xml:space="preserve">, N., </w:t>
      </w:r>
      <w:proofErr w:type="spellStart"/>
      <w:r w:rsidRPr="00410325">
        <w:rPr>
          <w:rFonts w:ascii="Tahoma" w:hAnsi="Tahoma" w:cs="Tahoma"/>
          <w:color w:val="000000"/>
        </w:rPr>
        <w:t>Tadić</w:t>
      </w:r>
      <w:proofErr w:type="spellEnd"/>
      <w:r w:rsidRPr="00410325">
        <w:rPr>
          <w:rFonts w:ascii="Tahoma" w:hAnsi="Tahoma" w:cs="Tahoma"/>
          <w:color w:val="000000"/>
        </w:rPr>
        <w:t xml:space="preserve">, D., &amp; </w:t>
      </w:r>
      <w:proofErr w:type="spellStart"/>
      <w:r w:rsidRPr="00410325">
        <w:rPr>
          <w:rFonts w:ascii="Tahoma" w:hAnsi="Tahoma" w:cs="Tahoma"/>
          <w:color w:val="000000"/>
        </w:rPr>
        <w:t>Vorotović</w:t>
      </w:r>
      <w:proofErr w:type="spellEnd"/>
      <w:r w:rsidRPr="00410325">
        <w:rPr>
          <w:rFonts w:ascii="Tahoma" w:hAnsi="Tahoma" w:cs="Tahoma"/>
          <w:color w:val="000000"/>
        </w:rPr>
        <w:t>, G. The hybrid MCDM model with the interval Type-2 fuzzy sets for the software failure analysis. Journal of Intelligent &amp; Fuzzy Systems</w:t>
      </w:r>
      <w:r>
        <w:rPr>
          <w:rFonts w:ascii="Tahoma" w:hAnsi="Tahoma" w:cs="Tahoma"/>
          <w:color w:val="000000"/>
        </w:rPr>
        <w:t xml:space="preserve">, </w:t>
      </w:r>
      <w:proofErr w:type="gramStart"/>
      <w:r w:rsidRPr="00410325">
        <w:rPr>
          <w:rFonts w:ascii="Tahoma" w:hAnsi="Tahoma" w:cs="Tahoma"/>
          <w:color w:val="000000"/>
        </w:rPr>
        <w:t>2019.</w:t>
      </w:r>
      <w:r w:rsidRPr="00410325">
        <w:rPr>
          <w:rFonts w:ascii="Tahoma" w:hAnsi="Tahoma" w:cs="Tahoma"/>
          <w:color w:val="000000"/>
        </w:rPr>
        <w:t>,</w:t>
      </w:r>
      <w:proofErr w:type="gramEnd"/>
      <w:r w:rsidRPr="00410325">
        <w:rPr>
          <w:rFonts w:ascii="Tahoma" w:hAnsi="Tahoma" w:cs="Tahoma"/>
          <w:color w:val="000000"/>
        </w:rPr>
        <w:t xml:space="preserve"> 37(6), </w:t>
      </w:r>
      <w:r>
        <w:rPr>
          <w:rFonts w:ascii="Tahoma" w:hAnsi="Tahoma" w:cs="Tahoma"/>
          <w:color w:val="000000"/>
        </w:rPr>
        <w:t xml:space="preserve">pp. </w:t>
      </w:r>
      <w:r w:rsidRPr="00410325">
        <w:rPr>
          <w:rFonts w:ascii="Tahoma" w:hAnsi="Tahoma" w:cs="Tahoma"/>
          <w:color w:val="000000"/>
        </w:rPr>
        <w:t>7747-7759.</w:t>
      </w:r>
    </w:p>
    <w:p w:rsidR="008F5257" w:rsidRPr="008F5257" w:rsidRDefault="00410325" w:rsidP="00410325">
      <w:pPr>
        <w:pStyle w:val="Bibliografija-stavka"/>
        <w:rPr>
          <w:rFonts w:ascii="Tahoma" w:hAnsi="Tahoma" w:cs="Tahoma"/>
          <w:color w:val="000000"/>
        </w:rPr>
      </w:pPr>
      <w:r w:rsidRPr="00410325">
        <w:rPr>
          <w:rFonts w:ascii="Tahoma" w:hAnsi="Tahoma" w:cs="Tahoma"/>
          <w:color w:val="000000"/>
        </w:rPr>
        <w:t xml:space="preserve">Wu, Z., Liu, W., &amp; </w:t>
      </w:r>
      <w:proofErr w:type="spellStart"/>
      <w:r w:rsidRPr="00410325">
        <w:rPr>
          <w:rFonts w:ascii="Tahoma" w:hAnsi="Tahoma" w:cs="Tahoma"/>
          <w:color w:val="000000"/>
        </w:rPr>
        <w:t>Nie</w:t>
      </w:r>
      <w:proofErr w:type="spellEnd"/>
      <w:r w:rsidRPr="00410325">
        <w:rPr>
          <w:rFonts w:ascii="Tahoma" w:hAnsi="Tahoma" w:cs="Tahoma"/>
          <w:color w:val="000000"/>
        </w:rPr>
        <w:t xml:space="preserve">, W. Literature review and prospect of the development and application of FMEA in manufacturing industry. The International Journal of Advanced Manufacturing Technology, </w:t>
      </w:r>
      <w:proofErr w:type="gramStart"/>
      <w:r>
        <w:rPr>
          <w:rFonts w:ascii="Tahoma" w:hAnsi="Tahoma" w:cs="Tahoma"/>
          <w:color w:val="000000"/>
        </w:rPr>
        <w:t>2021</w:t>
      </w:r>
      <w:r w:rsidRPr="00410325">
        <w:rPr>
          <w:rFonts w:ascii="Tahoma" w:hAnsi="Tahoma" w:cs="Tahoma"/>
          <w:color w:val="000000"/>
        </w:rPr>
        <w:t>.</w:t>
      </w:r>
      <w:r>
        <w:rPr>
          <w:rFonts w:ascii="Tahoma" w:hAnsi="Tahoma" w:cs="Tahoma"/>
          <w:color w:val="000000"/>
        </w:rPr>
        <w:t>,</w:t>
      </w:r>
      <w:proofErr w:type="gramEnd"/>
      <w:r w:rsidRPr="00410325">
        <w:rPr>
          <w:rFonts w:ascii="Tahoma" w:hAnsi="Tahoma" w:cs="Tahoma"/>
          <w:color w:val="000000"/>
        </w:rPr>
        <w:t xml:space="preserve"> 112, </w:t>
      </w:r>
      <w:r>
        <w:rPr>
          <w:rFonts w:ascii="Tahoma" w:hAnsi="Tahoma" w:cs="Tahoma"/>
          <w:color w:val="000000"/>
        </w:rPr>
        <w:t xml:space="preserve">pp. </w:t>
      </w:r>
      <w:r w:rsidRPr="00410325">
        <w:rPr>
          <w:rFonts w:ascii="Tahoma" w:hAnsi="Tahoma" w:cs="Tahoma"/>
          <w:color w:val="000000"/>
        </w:rPr>
        <w:t>1409-1436.</w:t>
      </w:r>
    </w:p>
    <w:p w:rsidR="00410325" w:rsidRDefault="00410325" w:rsidP="00410325">
      <w:pPr>
        <w:pStyle w:val="Bibliografija-stavka"/>
        <w:rPr>
          <w:rFonts w:ascii="Tahoma" w:hAnsi="Tahoma" w:cs="Tahoma"/>
          <w:color w:val="000000"/>
        </w:rPr>
      </w:pPr>
      <w:proofErr w:type="spellStart"/>
      <w:r w:rsidRPr="00410325">
        <w:rPr>
          <w:rFonts w:ascii="Tahoma" w:hAnsi="Tahoma" w:cs="Tahoma"/>
          <w:color w:val="000000"/>
        </w:rPr>
        <w:t>Komatina</w:t>
      </w:r>
      <w:proofErr w:type="spellEnd"/>
      <w:r w:rsidRPr="00410325">
        <w:rPr>
          <w:rFonts w:ascii="Tahoma" w:hAnsi="Tahoma" w:cs="Tahoma"/>
          <w:color w:val="000000"/>
        </w:rPr>
        <w:t xml:space="preserve">, N., </w:t>
      </w:r>
      <w:proofErr w:type="spellStart"/>
      <w:r w:rsidRPr="00410325">
        <w:rPr>
          <w:rFonts w:ascii="Tahoma" w:hAnsi="Tahoma" w:cs="Tahoma"/>
          <w:color w:val="000000"/>
        </w:rPr>
        <w:t>Tadić</w:t>
      </w:r>
      <w:proofErr w:type="spellEnd"/>
      <w:r w:rsidRPr="00410325">
        <w:rPr>
          <w:rFonts w:ascii="Tahoma" w:hAnsi="Tahoma" w:cs="Tahoma"/>
          <w:color w:val="000000"/>
        </w:rPr>
        <w:t xml:space="preserve">, D., </w:t>
      </w:r>
      <w:proofErr w:type="spellStart"/>
      <w:r w:rsidRPr="00410325">
        <w:rPr>
          <w:rFonts w:ascii="Tahoma" w:hAnsi="Tahoma" w:cs="Tahoma"/>
          <w:color w:val="000000"/>
        </w:rPr>
        <w:t>Aleksić</w:t>
      </w:r>
      <w:proofErr w:type="spellEnd"/>
      <w:r w:rsidRPr="00410325">
        <w:rPr>
          <w:rFonts w:ascii="Tahoma" w:hAnsi="Tahoma" w:cs="Tahoma"/>
          <w:color w:val="000000"/>
        </w:rPr>
        <w:t xml:space="preserve">, A., &amp; </w:t>
      </w:r>
      <w:proofErr w:type="spellStart"/>
      <w:r w:rsidRPr="00410325">
        <w:rPr>
          <w:rFonts w:ascii="Tahoma" w:hAnsi="Tahoma" w:cs="Tahoma"/>
          <w:color w:val="000000"/>
        </w:rPr>
        <w:t>Banduka</w:t>
      </w:r>
      <w:proofErr w:type="spellEnd"/>
      <w:r w:rsidRPr="00410325">
        <w:rPr>
          <w:rFonts w:ascii="Tahoma" w:hAnsi="Tahoma" w:cs="Tahoma"/>
          <w:color w:val="000000"/>
        </w:rPr>
        <w:t xml:space="preserve">, N. The integrated PFMEA approach with interval type-2 fuzzy sets and FBWM: A case study in the automotive industry. Proceedings of the Institution of Mechanical Engineers, Part D: Journal of Automobile Engineering, </w:t>
      </w:r>
      <w:proofErr w:type="gramStart"/>
      <w:r>
        <w:rPr>
          <w:rFonts w:ascii="Tahoma" w:hAnsi="Tahoma" w:cs="Tahoma"/>
          <w:color w:val="000000"/>
        </w:rPr>
        <w:t>2022</w:t>
      </w:r>
      <w:r w:rsidRPr="00410325">
        <w:rPr>
          <w:rFonts w:ascii="Tahoma" w:hAnsi="Tahoma" w:cs="Tahoma"/>
          <w:color w:val="000000"/>
        </w:rPr>
        <w:t>.</w:t>
      </w:r>
      <w:r>
        <w:rPr>
          <w:rFonts w:ascii="Tahoma" w:hAnsi="Tahoma" w:cs="Tahoma"/>
          <w:color w:val="000000"/>
        </w:rPr>
        <w:t>,</w:t>
      </w:r>
      <w:proofErr w:type="gramEnd"/>
      <w:r>
        <w:rPr>
          <w:rFonts w:ascii="Tahoma" w:hAnsi="Tahoma" w:cs="Tahoma"/>
          <w:color w:val="000000"/>
        </w:rPr>
        <w:t xml:space="preserve"> </w:t>
      </w:r>
      <w:r w:rsidRPr="00410325">
        <w:rPr>
          <w:rFonts w:ascii="Tahoma" w:hAnsi="Tahoma" w:cs="Tahoma"/>
          <w:color w:val="000000"/>
        </w:rPr>
        <w:t xml:space="preserve">236(6), </w:t>
      </w:r>
      <w:r>
        <w:rPr>
          <w:rFonts w:ascii="Tahoma" w:hAnsi="Tahoma" w:cs="Tahoma"/>
          <w:color w:val="000000"/>
        </w:rPr>
        <w:t xml:space="preserve">pp. </w:t>
      </w:r>
      <w:r w:rsidRPr="00410325">
        <w:rPr>
          <w:rFonts w:ascii="Tahoma" w:hAnsi="Tahoma" w:cs="Tahoma"/>
          <w:color w:val="000000"/>
        </w:rPr>
        <w:t xml:space="preserve">1201-1212. </w:t>
      </w:r>
    </w:p>
    <w:p w:rsidR="008F5257" w:rsidRPr="008F5257" w:rsidRDefault="00410325" w:rsidP="00410325">
      <w:pPr>
        <w:pStyle w:val="Bibliografija-stavka"/>
        <w:rPr>
          <w:rFonts w:ascii="Tahoma" w:hAnsi="Tahoma" w:cs="Tahoma"/>
          <w:color w:val="000000"/>
        </w:rPr>
      </w:pPr>
      <w:proofErr w:type="spellStart"/>
      <w:r w:rsidRPr="00410325">
        <w:rPr>
          <w:rFonts w:ascii="Tahoma" w:hAnsi="Tahoma" w:cs="Tahoma"/>
          <w:color w:val="000000"/>
        </w:rPr>
        <w:t>Aleksić</w:t>
      </w:r>
      <w:proofErr w:type="spellEnd"/>
      <w:r w:rsidRPr="00410325">
        <w:rPr>
          <w:rFonts w:ascii="Tahoma" w:hAnsi="Tahoma" w:cs="Tahoma"/>
          <w:color w:val="000000"/>
        </w:rPr>
        <w:t xml:space="preserve">, A., </w:t>
      </w:r>
      <w:proofErr w:type="spellStart"/>
      <w:r w:rsidRPr="00410325">
        <w:rPr>
          <w:rFonts w:ascii="Tahoma" w:hAnsi="Tahoma" w:cs="Tahoma"/>
          <w:color w:val="000000"/>
        </w:rPr>
        <w:t>Milanović</w:t>
      </w:r>
      <w:proofErr w:type="spellEnd"/>
      <w:r w:rsidRPr="00410325">
        <w:rPr>
          <w:rFonts w:ascii="Tahoma" w:hAnsi="Tahoma" w:cs="Tahoma"/>
          <w:color w:val="000000"/>
        </w:rPr>
        <w:t xml:space="preserve">, D. D., </w:t>
      </w:r>
      <w:proofErr w:type="spellStart"/>
      <w:r w:rsidRPr="00410325">
        <w:rPr>
          <w:rFonts w:ascii="Tahoma" w:hAnsi="Tahoma" w:cs="Tahoma"/>
          <w:color w:val="000000"/>
        </w:rPr>
        <w:t>Komatina</w:t>
      </w:r>
      <w:proofErr w:type="spellEnd"/>
      <w:r w:rsidRPr="00410325">
        <w:rPr>
          <w:rFonts w:ascii="Tahoma" w:hAnsi="Tahoma" w:cs="Tahoma"/>
          <w:color w:val="000000"/>
        </w:rPr>
        <w:t xml:space="preserve">, N., &amp; </w:t>
      </w:r>
      <w:proofErr w:type="spellStart"/>
      <w:r w:rsidRPr="00410325">
        <w:rPr>
          <w:rFonts w:ascii="Tahoma" w:hAnsi="Tahoma" w:cs="Tahoma"/>
          <w:color w:val="000000"/>
        </w:rPr>
        <w:t>Tadić</w:t>
      </w:r>
      <w:proofErr w:type="spellEnd"/>
      <w:r w:rsidRPr="00410325">
        <w:rPr>
          <w:rFonts w:ascii="Tahoma" w:hAnsi="Tahoma" w:cs="Tahoma"/>
          <w:color w:val="000000"/>
        </w:rPr>
        <w:t xml:space="preserve">, D. Evaluation and ranking of failures in manufacturing process by combining best‐worst method and VIKOR under type‐2 fuzzy environment. Expert Systems, </w:t>
      </w:r>
      <w:proofErr w:type="gramStart"/>
      <w:r w:rsidRPr="00410325">
        <w:rPr>
          <w:rFonts w:ascii="Tahoma" w:hAnsi="Tahoma" w:cs="Tahoma"/>
          <w:color w:val="000000"/>
        </w:rPr>
        <w:t>2023.</w:t>
      </w:r>
      <w:r>
        <w:rPr>
          <w:rFonts w:ascii="Tahoma" w:hAnsi="Tahoma" w:cs="Tahoma"/>
          <w:color w:val="000000"/>
        </w:rPr>
        <w:t>,</w:t>
      </w:r>
      <w:proofErr w:type="gramEnd"/>
      <w:r w:rsidRPr="00410325">
        <w:rPr>
          <w:rFonts w:ascii="Tahoma" w:hAnsi="Tahoma" w:cs="Tahoma"/>
          <w:color w:val="000000"/>
        </w:rPr>
        <w:t xml:space="preserve"> 40(2), </w:t>
      </w:r>
      <w:r>
        <w:rPr>
          <w:rFonts w:ascii="Tahoma" w:hAnsi="Tahoma" w:cs="Tahoma"/>
          <w:color w:val="000000"/>
        </w:rPr>
        <w:t xml:space="preserve">pp. </w:t>
      </w:r>
      <w:r w:rsidRPr="00410325">
        <w:rPr>
          <w:rFonts w:ascii="Tahoma" w:hAnsi="Tahoma" w:cs="Tahoma"/>
          <w:color w:val="000000"/>
        </w:rPr>
        <w:t>13148.</w:t>
      </w:r>
    </w:p>
    <w:p w:rsidR="008F5257" w:rsidRPr="008F5257" w:rsidRDefault="00410325" w:rsidP="00410325">
      <w:pPr>
        <w:pStyle w:val="Bibliografija-stavka"/>
        <w:rPr>
          <w:rFonts w:ascii="Tahoma" w:hAnsi="Tahoma" w:cs="Tahoma"/>
          <w:color w:val="000000"/>
        </w:rPr>
      </w:pPr>
      <w:r w:rsidRPr="00410325">
        <w:rPr>
          <w:rFonts w:ascii="Tahoma" w:hAnsi="Tahoma" w:cs="Tahoma"/>
          <w:color w:val="000000"/>
        </w:rPr>
        <w:t xml:space="preserve">Oliveira, C. R. C. D., Pereira, J. C., &amp; </w:t>
      </w:r>
      <w:proofErr w:type="spellStart"/>
      <w:r w:rsidRPr="00410325">
        <w:rPr>
          <w:rFonts w:ascii="Tahoma" w:hAnsi="Tahoma" w:cs="Tahoma"/>
          <w:color w:val="000000"/>
        </w:rPr>
        <w:t>Pizzolato</w:t>
      </w:r>
      <w:proofErr w:type="spellEnd"/>
      <w:r w:rsidRPr="00410325">
        <w:rPr>
          <w:rFonts w:ascii="Tahoma" w:hAnsi="Tahoma" w:cs="Tahoma"/>
          <w:color w:val="000000"/>
        </w:rPr>
        <w:t xml:space="preserve">, N. D. Combined application of condition-based maintenance and reliability </w:t>
      </w:r>
      <w:proofErr w:type="spellStart"/>
      <w:r w:rsidRPr="00410325">
        <w:rPr>
          <w:rFonts w:ascii="Tahoma" w:hAnsi="Tahoma" w:cs="Tahoma"/>
          <w:color w:val="000000"/>
        </w:rPr>
        <w:t>centred</w:t>
      </w:r>
      <w:proofErr w:type="spellEnd"/>
      <w:r w:rsidRPr="00410325">
        <w:rPr>
          <w:rFonts w:ascii="Tahoma" w:hAnsi="Tahoma" w:cs="Tahoma"/>
          <w:color w:val="000000"/>
        </w:rPr>
        <w:t xml:space="preserve"> maintenance using PFMEA and lean concepts-a case study. International Journal of Information and Decision Sciences, </w:t>
      </w:r>
      <w:proofErr w:type="gramStart"/>
      <w:r>
        <w:rPr>
          <w:rFonts w:ascii="Tahoma" w:hAnsi="Tahoma" w:cs="Tahoma"/>
          <w:color w:val="000000"/>
        </w:rPr>
        <w:t>2023</w:t>
      </w:r>
      <w:r w:rsidRPr="00410325">
        <w:rPr>
          <w:rFonts w:ascii="Tahoma" w:hAnsi="Tahoma" w:cs="Tahoma"/>
          <w:color w:val="000000"/>
        </w:rPr>
        <w:t>.</w:t>
      </w:r>
      <w:r>
        <w:rPr>
          <w:rFonts w:ascii="Tahoma" w:hAnsi="Tahoma" w:cs="Tahoma"/>
          <w:color w:val="000000"/>
        </w:rPr>
        <w:t>,</w:t>
      </w:r>
      <w:proofErr w:type="gramEnd"/>
      <w:r w:rsidRPr="00410325">
        <w:rPr>
          <w:rFonts w:ascii="Tahoma" w:hAnsi="Tahoma" w:cs="Tahoma"/>
          <w:color w:val="000000"/>
        </w:rPr>
        <w:t xml:space="preserve"> 15(3), </w:t>
      </w:r>
      <w:r>
        <w:rPr>
          <w:rFonts w:ascii="Tahoma" w:hAnsi="Tahoma" w:cs="Tahoma"/>
          <w:color w:val="000000"/>
        </w:rPr>
        <w:t xml:space="preserve">pp. </w:t>
      </w:r>
      <w:r w:rsidRPr="00410325">
        <w:rPr>
          <w:rFonts w:ascii="Tahoma" w:hAnsi="Tahoma" w:cs="Tahoma"/>
          <w:color w:val="000000"/>
        </w:rPr>
        <w:t>302-325.</w:t>
      </w:r>
    </w:p>
    <w:p w:rsidR="008F5257" w:rsidRPr="008F5257" w:rsidRDefault="00410325" w:rsidP="00410325">
      <w:pPr>
        <w:pStyle w:val="Bibliografija-stavka"/>
        <w:rPr>
          <w:rFonts w:ascii="Tahoma" w:hAnsi="Tahoma" w:cs="Tahoma"/>
          <w:color w:val="000000"/>
        </w:rPr>
      </w:pPr>
      <w:r w:rsidRPr="00410325">
        <w:rPr>
          <w:rFonts w:ascii="Tahoma" w:hAnsi="Tahoma" w:cs="Tahoma"/>
          <w:color w:val="000000"/>
        </w:rPr>
        <w:t>Aguirre, P. A. G., Pérez-</w:t>
      </w:r>
      <w:proofErr w:type="spellStart"/>
      <w:r w:rsidRPr="00410325">
        <w:rPr>
          <w:rFonts w:ascii="Tahoma" w:hAnsi="Tahoma" w:cs="Tahoma"/>
          <w:color w:val="000000"/>
        </w:rPr>
        <w:t>Domínguez</w:t>
      </w:r>
      <w:proofErr w:type="spellEnd"/>
      <w:r w:rsidRPr="00410325">
        <w:rPr>
          <w:rFonts w:ascii="Tahoma" w:hAnsi="Tahoma" w:cs="Tahoma"/>
          <w:color w:val="000000"/>
        </w:rPr>
        <w:t xml:space="preserve">, L., </w:t>
      </w:r>
      <w:proofErr w:type="spellStart"/>
      <w:r w:rsidRPr="00410325">
        <w:rPr>
          <w:rFonts w:ascii="Tahoma" w:hAnsi="Tahoma" w:cs="Tahoma"/>
          <w:color w:val="000000"/>
        </w:rPr>
        <w:t>Luviano</w:t>
      </w:r>
      <w:proofErr w:type="spellEnd"/>
      <w:r w:rsidRPr="00410325">
        <w:rPr>
          <w:rFonts w:ascii="Tahoma" w:hAnsi="Tahoma" w:cs="Tahoma"/>
          <w:color w:val="000000"/>
        </w:rPr>
        <w:t xml:space="preserve">-Cruz, D., Gómez, E. M., </w:t>
      </w:r>
      <w:proofErr w:type="spellStart"/>
      <w:r w:rsidRPr="00410325">
        <w:rPr>
          <w:rFonts w:ascii="Tahoma" w:hAnsi="Tahoma" w:cs="Tahoma"/>
          <w:color w:val="000000"/>
        </w:rPr>
        <w:t>Olguin</w:t>
      </w:r>
      <w:proofErr w:type="spellEnd"/>
      <w:r w:rsidRPr="00410325">
        <w:rPr>
          <w:rFonts w:ascii="Tahoma" w:hAnsi="Tahoma" w:cs="Tahoma"/>
          <w:color w:val="000000"/>
        </w:rPr>
        <w:t xml:space="preserve">, I. J. C. P., &amp; </w:t>
      </w:r>
      <w:proofErr w:type="spellStart"/>
      <w:r w:rsidRPr="00410325">
        <w:rPr>
          <w:rFonts w:ascii="Tahoma" w:hAnsi="Tahoma" w:cs="Tahoma"/>
          <w:color w:val="000000"/>
        </w:rPr>
        <w:t>Ramírez</w:t>
      </w:r>
      <w:proofErr w:type="spellEnd"/>
      <w:r w:rsidRPr="00410325">
        <w:rPr>
          <w:rFonts w:ascii="Tahoma" w:hAnsi="Tahoma" w:cs="Tahoma"/>
          <w:color w:val="000000"/>
        </w:rPr>
        <w:t xml:space="preserve">, J. O. D. Risk assessment with value added Pythagorean fuzzy failure mode and effect analysis for stakeholders. IEEE Access, </w:t>
      </w:r>
      <w:proofErr w:type="gramStart"/>
      <w:r w:rsidRPr="00410325">
        <w:rPr>
          <w:rFonts w:ascii="Tahoma" w:hAnsi="Tahoma" w:cs="Tahoma"/>
          <w:color w:val="000000"/>
        </w:rPr>
        <w:t>2021.</w:t>
      </w:r>
      <w:r>
        <w:rPr>
          <w:rFonts w:ascii="Tahoma" w:hAnsi="Tahoma" w:cs="Tahoma"/>
          <w:color w:val="000000"/>
        </w:rPr>
        <w:t>,</w:t>
      </w:r>
      <w:proofErr w:type="gramEnd"/>
      <w:r w:rsidRPr="00410325">
        <w:rPr>
          <w:rFonts w:ascii="Tahoma" w:hAnsi="Tahoma" w:cs="Tahoma"/>
          <w:color w:val="000000"/>
        </w:rPr>
        <w:t xml:space="preserve"> 9, </w:t>
      </w:r>
      <w:r>
        <w:rPr>
          <w:rFonts w:ascii="Tahoma" w:hAnsi="Tahoma" w:cs="Tahoma"/>
          <w:color w:val="000000"/>
        </w:rPr>
        <w:t xml:space="preserve">pp. </w:t>
      </w:r>
      <w:r w:rsidRPr="00410325">
        <w:rPr>
          <w:rFonts w:ascii="Tahoma" w:hAnsi="Tahoma" w:cs="Tahoma"/>
          <w:color w:val="000000"/>
        </w:rPr>
        <w:t>149560-149568.</w:t>
      </w:r>
    </w:p>
    <w:p w:rsidR="008F5257" w:rsidRPr="008F5257" w:rsidRDefault="00410325" w:rsidP="00410325">
      <w:pPr>
        <w:pStyle w:val="Bibliografija-stavka"/>
        <w:rPr>
          <w:rFonts w:ascii="Tahoma" w:hAnsi="Tahoma" w:cs="Tahoma"/>
          <w:color w:val="000000"/>
        </w:rPr>
      </w:pPr>
      <w:r w:rsidRPr="00410325">
        <w:rPr>
          <w:rFonts w:ascii="Tahoma" w:hAnsi="Tahoma" w:cs="Tahoma"/>
          <w:color w:val="000000"/>
        </w:rPr>
        <w:t xml:space="preserve">Zhou, J., Liu, Y., </w:t>
      </w:r>
      <w:proofErr w:type="spellStart"/>
      <w:r w:rsidRPr="00410325">
        <w:rPr>
          <w:rFonts w:ascii="Tahoma" w:hAnsi="Tahoma" w:cs="Tahoma"/>
          <w:color w:val="000000"/>
        </w:rPr>
        <w:t>Xiahou</w:t>
      </w:r>
      <w:proofErr w:type="spellEnd"/>
      <w:r w:rsidRPr="00410325">
        <w:rPr>
          <w:rFonts w:ascii="Tahoma" w:hAnsi="Tahoma" w:cs="Tahoma"/>
          <w:color w:val="000000"/>
        </w:rPr>
        <w:t xml:space="preserve">, T., &amp; Huang, T. A novel FMEA-based approach to risk analysis of product design using extended </w:t>
      </w:r>
      <w:proofErr w:type="spellStart"/>
      <w:r w:rsidRPr="00410325">
        <w:rPr>
          <w:rFonts w:ascii="Tahoma" w:hAnsi="Tahoma" w:cs="Tahoma"/>
          <w:color w:val="000000"/>
        </w:rPr>
        <w:t>Choquet</w:t>
      </w:r>
      <w:proofErr w:type="spellEnd"/>
      <w:r w:rsidRPr="00410325">
        <w:rPr>
          <w:rFonts w:ascii="Tahoma" w:hAnsi="Tahoma" w:cs="Tahoma"/>
          <w:color w:val="000000"/>
        </w:rPr>
        <w:t xml:space="preserve"> integral. IEEE Transactions on Reliability, </w:t>
      </w:r>
      <w:proofErr w:type="gramStart"/>
      <w:r>
        <w:rPr>
          <w:rFonts w:ascii="Tahoma" w:hAnsi="Tahoma" w:cs="Tahoma"/>
          <w:color w:val="000000"/>
        </w:rPr>
        <w:t>2021</w:t>
      </w:r>
      <w:r w:rsidRPr="00410325">
        <w:rPr>
          <w:rFonts w:ascii="Tahoma" w:hAnsi="Tahoma" w:cs="Tahoma"/>
          <w:color w:val="000000"/>
        </w:rPr>
        <w:t>.</w:t>
      </w:r>
      <w:r>
        <w:rPr>
          <w:rFonts w:ascii="Tahoma" w:hAnsi="Tahoma" w:cs="Tahoma"/>
          <w:color w:val="000000"/>
        </w:rPr>
        <w:t>,</w:t>
      </w:r>
      <w:proofErr w:type="gramEnd"/>
      <w:r w:rsidRPr="00410325">
        <w:rPr>
          <w:rFonts w:ascii="Tahoma" w:hAnsi="Tahoma" w:cs="Tahoma"/>
          <w:color w:val="000000"/>
        </w:rPr>
        <w:t xml:space="preserve"> 71(3), </w:t>
      </w:r>
      <w:r>
        <w:rPr>
          <w:rFonts w:ascii="Tahoma" w:hAnsi="Tahoma" w:cs="Tahoma"/>
          <w:color w:val="000000"/>
        </w:rPr>
        <w:t xml:space="preserve">pp. </w:t>
      </w:r>
      <w:r w:rsidRPr="00410325">
        <w:rPr>
          <w:rFonts w:ascii="Tahoma" w:hAnsi="Tahoma" w:cs="Tahoma"/>
          <w:color w:val="000000"/>
        </w:rPr>
        <w:t>1264-1280.</w:t>
      </w:r>
    </w:p>
    <w:p w:rsidR="008F5257" w:rsidRPr="008F5257" w:rsidRDefault="00410325" w:rsidP="00410325">
      <w:pPr>
        <w:pStyle w:val="Bibliografija-stavka"/>
        <w:rPr>
          <w:rFonts w:ascii="Tahoma" w:hAnsi="Tahoma" w:cs="Tahoma"/>
          <w:color w:val="000000"/>
        </w:rPr>
      </w:pPr>
      <w:proofErr w:type="spellStart"/>
      <w:r w:rsidRPr="00410325">
        <w:rPr>
          <w:rFonts w:ascii="Tahoma" w:hAnsi="Tahoma" w:cs="Tahoma"/>
          <w:color w:val="000000"/>
        </w:rPr>
        <w:t>Rajasimha</w:t>
      </w:r>
      <w:proofErr w:type="spellEnd"/>
      <w:r w:rsidRPr="00410325">
        <w:rPr>
          <w:rFonts w:ascii="Tahoma" w:hAnsi="Tahoma" w:cs="Tahoma"/>
          <w:color w:val="000000"/>
        </w:rPr>
        <w:t xml:space="preserve">, R. C., </w:t>
      </w:r>
      <w:proofErr w:type="spellStart"/>
      <w:r w:rsidRPr="00410325">
        <w:rPr>
          <w:rFonts w:ascii="Tahoma" w:hAnsi="Tahoma" w:cs="Tahoma"/>
          <w:color w:val="000000"/>
        </w:rPr>
        <w:t>Arjun</w:t>
      </w:r>
      <w:proofErr w:type="spellEnd"/>
      <w:r w:rsidRPr="00410325">
        <w:rPr>
          <w:rFonts w:ascii="Tahoma" w:hAnsi="Tahoma" w:cs="Tahoma"/>
          <w:color w:val="000000"/>
        </w:rPr>
        <w:t xml:space="preserve">, V., &amp; </w:t>
      </w:r>
      <w:proofErr w:type="spellStart"/>
      <w:r w:rsidRPr="00410325">
        <w:rPr>
          <w:rFonts w:ascii="Tahoma" w:hAnsi="Tahoma" w:cs="Tahoma"/>
          <w:color w:val="000000"/>
        </w:rPr>
        <w:t>Chandrashekhar</w:t>
      </w:r>
      <w:proofErr w:type="spellEnd"/>
      <w:r w:rsidRPr="00410325">
        <w:rPr>
          <w:rFonts w:ascii="Tahoma" w:hAnsi="Tahoma" w:cs="Tahoma"/>
          <w:color w:val="000000"/>
        </w:rPr>
        <w:t>, H. G. Supplemental FMEA for Monitoring and System Response of Electronic Power Steering Control System Functional Safety (No. 202</w:t>
      </w:r>
      <w:r w:rsidR="0077172B">
        <w:rPr>
          <w:rFonts w:ascii="Tahoma" w:hAnsi="Tahoma" w:cs="Tahoma"/>
          <w:color w:val="000000"/>
        </w:rPr>
        <w:t>2-28-0404). SAE Technical Paper,</w:t>
      </w:r>
      <w:r w:rsidR="0077172B" w:rsidRPr="0077172B">
        <w:rPr>
          <w:rFonts w:ascii="Tahoma" w:hAnsi="Tahoma" w:cs="Tahoma"/>
          <w:color w:val="000000"/>
        </w:rPr>
        <w:t xml:space="preserve"> </w:t>
      </w:r>
      <w:r w:rsidR="0077172B">
        <w:rPr>
          <w:rFonts w:ascii="Tahoma" w:hAnsi="Tahoma" w:cs="Tahoma"/>
          <w:color w:val="000000"/>
        </w:rPr>
        <w:t>2022</w:t>
      </w:r>
      <w:r w:rsidR="0077172B" w:rsidRPr="00410325">
        <w:rPr>
          <w:rFonts w:ascii="Tahoma" w:hAnsi="Tahoma" w:cs="Tahoma"/>
          <w:color w:val="000000"/>
        </w:rPr>
        <w:t>.</w:t>
      </w:r>
    </w:p>
    <w:p w:rsidR="008F5257" w:rsidRPr="008F5257" w:rsidRDefault="0077172B" w:rsidP="0077172B">
      <w:pPr>
        <w:pStyle w:val="Bibliografija-stavka"/>
        <w:rPr>
          <w:rFonts w:ascii="Tahoma" w:hAnsi="Tahoma" w:cs="Tahoma"/>
          <w:color w:val="000000"/>
        </w:rPr>
      </w:pPr>
      <w:r w:rsidRPr="0077172B">
        <w:rPr>
          <w:rFonts w:ascii="Tahoma" w:hAnsi="Tahoma" w:cs="Tahoma"/>
          <w:color w:val="000000"/>
        </w:rPr>
        <w:t xml:space="preserve">Fu, Y., Qin, Y., Wang, W., Liu, X., &amp; </w:t>
      </w:r>
      <w:proofErr w:type="spellStart"/>
      <w:r w:rsidRPr="0077172B">
        <w:rPr>
          <w:rFonts w:ascii="Tahoma" w:hAnsi="Tahoma" w:cs="Tahoma"/>
          <w:color w:val="000000"/>
        </w:rPr>
        <w:t>Jia</w:t>
      </w:r>
      <w:proofErr w:type="spellEnd"/>
      <w:r w:rsidRPr="0077172B">
        <w:rPr>
          <w:rFonts w:ascii="Tahoma" w:hAnsi="Tahoma" w:cs="Tahoma"/>
          <w:color w:val="000000"/>
        </w:rPr>
        <w:t xml:space="preserve">, L. An extended FMEA model based on cumulative prospect theory and type-2 intuitionistic fuzzy VIKOR for the railway train risk prioritization. Entropy, </w:t>
      </w:r>
      <w:proofErr w:type="gramStart"/>
      <w:r>
        <w:rPr>
          <w:rFonts w:ascii="Tahoma" w:hAnsi="Tahoma" w:cs="Tahoma"/>
          <w:color w:val="000000"/>
        </w:rPr>
        <w:t>2020</w:t>
      </w:r>
      <w:r w:rsidRPr="0077172B">
        <w:rPr>
          <w:rFonts w:ascii="Tahoma" w:hAnsi="Tahoma" w:cs="Tahoma"/>
          <w:color w:val="000000"/>
        </w:rPr>
        <w:t>.</w:t>
      </w:r>
      <w:r>
        <w:rPr>
          <w:rFonts w:ascii="Tahoma" w:hAnsi="Tahoma" w:cs="Tahoma"/>
          <w:color w:val="000000"/>
        </w:rPr>
        <w:t>,</w:t>
      </w:r>
      <w:proofErr w:type="gramEnd"/>
      <w:r w:rsidRPr="0077172B">
        <w:rPr>
          <w:rFonts w:ascii="Tahoma" w:hAnsi="Tahoma" w:cs="Tahoma"/>
          <w:color w:val="000000"/>
        </w:rPr>
        <w:t xml:space="preserve"> 22(12), </w:t>
      </w:r>
      <w:r>
        <w:rPr>
          <w:rFonts w:ascii="Tahoma" w:hAnsi="Tahoma" w:cs="Tahoma"/>
          <w:color w:val="000000"/>
        </w:rPr>
        <w:t xml:space="preserve">pp. </w:t>
      </w:r>
      <w:r w:rsidRPr="0077172B">
        <w:rPr>
          <w:rFonts w:ascii="Tahoma" w:hAnsi="Tahoma" w:cs="Tahoma"/>
          <w:color w:val="000000"/>
        </w:rPr>
        <w:t>1418.</w:t>
      </w:r>
    </w:p>
    <w:p w:rsidR="008F5257" w:rsidRPr="008F5257" w:rsidRDefault="0077172B" w:rsidP="0077172B">
      <w:pPr>
        <w:pStyle w:val="Bibliografija-stavka"/>
        <w:rPr>
          <w:rFonts w:ascii="Tahoma" w:hAnsi="Tahoma" w:cs="Tahoma"/>
          <w:color w:val="000000"/>
        </w:rPr>
      </w:pPr>
      <w:proofErr w:type="spellStart"/>
      <w:r w:rsidRPr="0077172B">
        <w:rPr>
          <w:rFonts w:ascii="Tahoma" w:hAnsi="Tahoma" w:cs="Tahoma"/>
          <w:color w:val="000000"/>
        </w:rPr>
        <w:t>Zandi</w:t>
      </w:r>
      <w:proofErr w:type="spellEnd"/>
      <w:r w:rsidRPr="0077172B">
        <w:rPr>
          <w:rFonts w:ascii="Tahoma" w:hAnsi="Tahoma" w:cs="Tahoma"/>
          <w:color w:val="000000"/>
        </w:rPr>
        <w:t xml:space="preserve">, P., </w:t>
      </w:r>
      <w:proofErr w:type="spellStart"/>
      <w:r w:rsidRPr="0077172B">
        <w:rPr>
          <w:rFonts w:ascii="Tahoma" w:hAnsi="Tahoma" w:cs="Tahoma"/>
          <w:color w:val="000000"/>
        </w:rPr>
        <w:t>Rahmani</w:t>
      </w:r>
      <w:proofErr w:type="spellEnd"/>
      <w:r w:rsidRPr="0077172B">
        <w:rPr>
          <w:rFonts w:ascii="Tahoma" w:hAnsi="Tahoma" w:cs="Tahoma"/>
          <w:color w:val="000000"/>
        </w:rPr>
        <w:t xml:space="preserve">, M., </w:t>
      </w:r>
      <w:proofErr w:type="spellStart"/>
      <w:r w:rsidRPr="0077172B">
        <w:rPr>
          <w:rFonts w:ascii="Tahoma" w:hAnsi="Tahoma" w:cs="Tahoma"/>
          <w:color w:val="000000"/>
        </w:rPr>
        <w:t>Khanian</w:t>
      </w:r>
      <w:proofErr w:type="spellEnd"/>
      <w:r w:rsidRPr="0077172B">
        <w:rPr>
          <w:rFonts w:ascii="Tahoma" w:hAnsi="Tahoma" w:cs="Tahoma"/>
          <w:color w:val="000000"/>
        </w:rPr>
        <w:t xml:space="preserve">, M., &amp; </w:t>
      </w:r>
      <w:proofErr w:type="spellStart"/>
      <w:r w:rsidRPr="0077172B">
        <w:rPr>
          <w:rFonts w:ascii="Tahoma" w:hAnsi="Tahoma" w:cs="Tahoma"/>
          <w:color w:val="000000"/>
        </w:rPr>
        <w:t>Mosavi</w:t>
      </w:r>
      <w:proofErr w:type="spellEnd"/>
      <w:r w:rsidRPr="0077172B">
        <w:rPr>
          <w:rFonts w:ascii="Tahoma" w:hAnsi="Tahoma" w:cs="Tahoma"/>
          <w:color w:val="000000"/>
        </w:rPr>
        <w:t xml:space="preserve">, A. Agricultural risk management using fuzzy TOPSIS analytical hierarchy process (AHP) and failure mode and effects analysis (FMEA). Agriculture, </w:t>
      </w:r>
      <w:proofErr w:type="gramStart"/>
      <w:r w:rsidRPr="0077172B">
        <w:rPr>
          <w:rFonts w:ascii="Tahoma" w:hAnsi="Tahoma" w:cs="Tahoma"/>
          <w:color w:val="000000"/>
        </w:rPr>
        <w:t>20</w:t>
      </w:r>
      <w:r>
        <w:rPr>
          <w:rFonts w:ascii="Tahoma" w:hAnsi="Tahoma" w:cs="Tahoma"/>
          <w:color w:val="000000"/>
        </w:rPr>
        <w:t>20.,</w:t>
      </w:r>
      <w:proofErr w:type="gramEnd"/>
      <w:r>
        <w:rPr>
          <w:rFonts w:ascii="Tahoma" w:hAnsi="Tahoma" w:cs="Tahoma"/>
          <w:color w:val="000000"/>
        </w:rPr>
        <w:t xml:space="preserve"> </w:t>
      </w:r>
      <w:r w:rsidRPr="0077172B">
        <w:rPr>
          <w:rFonts w:ascii="Tahoma" w:hAnsi="Tahoma" w:cs="Tahoma"/>
          <w:color w:val="000000"/>
        </w:rPr>
        <w:t xml:space="preserve">10(11), </w:t>
      </w:r>
      <w:r>
        <w:rPr>
          <w:rFonts w:ascii="Tahoma" w:hAnsi="Tahoma" w:cs="Tahoma"/>
          <w:color w:val="000000"/>
        </w:rPr>
        <w:t xml:space="preserve">pp. </w:t>
      </w:r>
      <w:r w:rsidRPr="0077172B">
        <w:rPr>
          <w:rFonts w:ascii="Tahoma" w:hAnsi="Tahoma" w:cs="Tahoma"/>
          <w:color w:val="000000"/>
        </w:rPr>
        <w:t>504.</w:t>
      </w:r>
    </w:p>
    <w:p w:rsidR="008F5257" w:rsidRPr="008F5257" w:rsidRDefault="0077172B" w:rsidP="0077172B">
      <w:pPr>
        <w:pStyle w:val="Bibliografija-stavka"/>
        <w:rPr>
          <w:rFonts w:ascii="Tahoma" w:hAnsi="Tahoma" w:cs="Tahoma"/>
          <w:color w:val="000000"/>
        </w:rPr>
      </w:pPr>
      <w:r w:rsidRPr="0077172B">
        <w:rPr>
          <w:rFonts w:ascii="Tahoma" w:hAnsi="Tahoma" w:cs="Tahoma"/>
          <w:color w:val="000000"/>
        </w:rPr>
        <w:t xml:space="preserve">Kumar, M. B., &amp; </w:t>
      </w:r>
      <w:proofErr w:type="spellStart"/>
      <w:r w:rsidRPr="0077172B">
        <w:rPr>
          <w:rFonts w:ascii="Tahoma" w:hAnsi="Tahoma" w:cs="Tahoma"/>
          <w:color w:val="000000"/>
        </w:rPr>
        <w:t>Parameshwaran</w:t>
      </w:r>
      <w:proofErr w:type="spellEnd"/>
      <w:r w:rsidRPr="0077172B">
        <w:rPr>
          <w:rFonts w:ascii="Tahoma" w:hAnsi="Tahoma" w:cs="Tahoma"/>
          <w:color w:val="000000"/>
        </w:rPr>
        <w:t xml:space="preserve">, R. A comprehensive model to </w:t>
      </w:r>
      <w:proofErr w:type="spellStart"/>
      <w:r w:rsidRPr="0077172B">
        <w:rPr>
          <w:rFonts w:ascii="Tahoma" w:hAnsi="Tahoma" w:cs="Tahoma"/>
          <w:color w:val="000000"/>
        </w:rPr>
        <w:t>prioritise</w:t>
      </w:r>
      <w:proofErr w:type="spellEnd"/>
      <w:r w:rsidRPr="0077172B">
        <w:rPr>
          <w:rFonts w:ascii="Tahoma" w:hAnsi="Tahoma" w:cs="Tahoma"/>
          <w:color w:val="000000"/>
        </w:rPr>
        <w:t xml:space="preserve"> lean tools for manufacturing industries: A fuzzy FMEA, AHP and QFD-based approach. International Journal of Services and Operations Management, </w:t>
      </w:r>
      <w:proofErr w:type="gramStart"/>
      <w:r>
        <w:rPr>
          <w:rFonts w:ascii="Tahoma" w:hAnsi="Tahoma" w:cs="Tahoma"/>
          <w:color w:val="000000"/>
        </w:rPr>
        <w:t>2020</w:t>
      </w:r>
      <w:r w:rsidRPr="0077172B">
        <w:rPr>
          <w:rFonts w:ascii="Tahoma" w:hAnsi="Tahoma" w:cs="Tahoma"/>
          <w:color w:val="000000"/>
        </w:rPr>
        <w:t>.</w:t>
      </w:r>
      <w:r>
        <w:rPr>
          <w:rFonts w:ascii="Tahoma" w:hAnsi="Tahoma" w:cs="Tahoma"/>
          <w:color w:val="000000"/>
        </w:rPr>
        <w:t>,</w:t>
      </w:r>
      <w:proofErr w:type="gramEnd"/>
      <w:r w:rsidRPr="0077172B">
        <w:rPr>
          <w:rFonts w:ascii="Tahoma" w:hAnsi="Tahoma" w:cs="Tahoma"/>
          <w:color w:val="000000"/>
        </w:rPr>
        <w:t xml:space="preserve"> </w:t>
      </w:r>
      <w:r w:rsidRPr="0077172B">
        <w:rPr>
          <w:rFonts w:ascii="Tahoma" w:hAnsi="Tahoma" w:cs="Tahoma"/>
          <w:color w:val="000000"/>
        </w:rPr>
        <w:t xml:space="preserve">37(2), </w:t>
      </w:r>
      <w:r>
        <w:rPr>
          <w:rFonts w:ascii="Tahoma" w:hAnsi="Tahoma" w:cs="Tahoma"/>
          <w:color w:val="000000"/>
        </w:rPr>
        <w:t xml:space="preserve">pp. </w:t>
      </w:r>
      <w:r w:rsidRPr="0077172B">
        <w:rPr>
          <w:rFonts w:ascii="Tahoma" w:hAnsi="Tahoma" w:cs="Tahoma"/>
          <w:color w:val="000000"/>
        </w:rPr>
        <w:t>170-196.</w:t>
      </w:r>
    </w:p>
    <w:p w:rsidR="008F5257" w:rsidRPr="008F5257" w:rsidRDefault="0077172B" w:rsidP="0077172B">
      <w:pPr>
        <w:pStyle w:val="Bibliografija-stavka"/>
        <w:rPr>
          <w:rFonts w:ascii="Tahoma" w:hAnsi="Tahoma" w:cs="Tahoma"/>
          <w:color w:val="000000"/>
        </w:rPr>
      </w:pPr>
      <w:proofErr w:type="spellStart"/>
      <w:r w:rsidRPr="0077172B">
        <w:rPr>
          <w:rFonts w:ascii="Tahoma" w:hAnsi="Tahoma" w:cs="Tahoma"/>
          <w:color w:val="000000"/>
        </w:rPr>
        <w:t>Başhan</w:t>
      </w:r>
      <w:proofErr w:type="spellEnd"/>
      <w:r w:rsidRPr="0077172B">
        <w:rPr>
          <w:rFonts w:ascii="Tahoma" w:hAnsi="Tahoma" w:cs="Tahoma"/>
          <w:color w:val="000000"/>
        </w:rPr>
        <w:t xml:space="preserve">, V., </w:t>
      </w:r>
      <w:proofErr w:type="spellStart"/>
      <w:r w:rsidRPr="0077172B">
        <w:rPr>
          <w:rFonts w:ascii="Tahoma" w:hAnsi="Tahoma" w:cs="Tahoma"/>
          <w:color w:val="000000"/>
        </w:rPr>
        <w:t>Demirel</w:t>
      </w:r>
      <w:proofErr w:type="spellEnd"/>
      <w:r w:rsidRPr="0077172B">
        <w:rPr>
          <w:rFonts w:ascii="Tahoma" w:hAnsi="Tahoma" w:cs="Tahoma"/>
          <w:color w:val="000000"/>
        </w:rPr>
        <w:t xml:space="preserve">, H., &amp; </w:t>
      </w:r>
      <w:proofErr w:type="spellStart"/>
      <w:r w:rsidRPr="0077172B">
        <w:rPr>
          <w:rFonts w:ascii="Tahoma" w:hAnsi="Tahoma" w:cs="Tahoma"/>
          <w:color w:val="000000"/>
        </w:rPr>
        <w:t>Gul</w:t>
      </w:r>
      <w:proofErr w:type="spellEnd"/>
      <w:r w:rsidRPr="0077172B">
        <w:rPr>
          <w:rFonts w:ascii="Tahoma" w:hAnsi="Tahoma" w:cs="Tahoma"/>
          <w:color w:val="000000"/>
        </w:rPr>
        <w:t xml:space="preserve">, M. An FMEA-based TOPSIS approach under single valued </w:t>
      </w:r>
      <w:proofErr w:type="spellStart"/>
      <w:r w:rsidRPr="0077172B">
        <w:rPr>
          <w:rFonts w:ascii="Tahoma" w:hAnsi="Tahoma" w:cs="Tahoma"/>
          <w:color w:val="000000"/>
        </w:rPr>
        <w:t>neutrosophic</w:t>
      </w:r>
      <w:proofErr w:type="spellEnd"/>
      <w:r w:rsidRPr="0077172B">
        <w:rPr>
          <w:rFonts w:ascii="Tahoma" w:hAnsi="Tahoma" w:cs="Tahoma"/>
          <w:color w:val="000000"/>
        </w:rPr>
        <w:t xml:space="preserve"> sets for maritime risk evaluation: the case of ship navigation safety. Soft Computing, </w:t>
      </w:r>
      <w:proofErr w:type="gramStart"/>
      <w:r>
        <w:rPr>
          <w:rFonts w:ascii="Tahoma" w:hAnsi="Tahoma" w:cs="Tahoma"/>
          <w:color w:val="000000"/>
        </w:rPr>
        <w:t>2020</w:t>
      </w:r>
      <w:r w:rsidRPr="0077172B">
        <w:rPr>
          <w:rFonts w:ascii="Tahoma" w:hAnsi="Tahoma" w:cs="Tahoma"/>
          <w:color w:val="000000"/>
        </w:rPr>
        <w:t>.</w:t>
      </w:r>
      <w:r>
        <w:rPr>
          <w:rFonts w:ascii="Tahoma" w:hAnsi="Tahoma" w:cs="Tahoma"/>
          <w:color w:val="000000"/>
        </w:rPr>
        <w:t>,</w:t>
      </w:r>
      <w:proofErr w:type="gramEnd"/>
      <w:r w:rsidRPr="0077172B">
        <w:rPr>
          <w:rFonts w:ascii="Tahoma" w:hAnsi="Tahoma" w:cs="Tahoma"/>
          <w:color w:val="000000"/>
        </w:rPr>
        <w:t xml:space="preserve"> </w:t>
      </w:r>
      <w:r w:rsidRPr="0077172B">
        <w:rPr>
          <w:rFonts w:ascii="Tahoma" w:hAnsi="Tahoma" w:cs="Tahoma"/>
          <w:color w:val="000000"/>
        </w:rPr>
        <w:t xml:space="preserve">24(24), </w:t>
      </w:r>
      <w:r>
        <w:rPr>
          <w:rFonts w:ascii="Tahoma" w:hAnsi="Tahoma" w:cs="Tahoma"/>
          <w:color w:val="000000"/>
        </w:rPr>
        <w:t xml:space="preserve">pp. </w:t>
      </w:r>
      <w:r w:rsidRPr="0077172B">
        <w:rPr>
          <w:rFonts w:ascii="Tahoma" w:hAnsi="Tahoma" w:cs="Tahoma"/>
          <w:color w:val="000000"/>
        </w:rPr>
        <w:t>18749-18764.</w:t>
      </w:r>
    </w:p>
    <w:p w:rsidR="008F5257" w:rsidRPr="008F5257" w:rsidRDefault="0077172B" w:rsidP="0077172B">
      <w:pPr>
        <w:pStyle w:val="Bibliografija-stavka"/>
        <w:rPr>
          <w:rFonts w:ascii="Tahoma" w:hAnsi="Tahoma" w:cs="Tahoma"/>
          <w:color w:val="000000"/>
        </w:rPr>
      </w:pPr>
      <w:r w:rsidRPr="0077172B">
        <w:rPr>
          <w:rFonts w:ascii="Tahoma" w:hAnsi="Tahoma" w:cs="Tahoma"/>
          <w:color w:val="000000"/>
        </w:rPr>
        <w:t xml:space="preserve">Kumar, P., </w:t>
      </w:r>
      <w:proofErr w:type="spellStart"/>
      <w:r w:rsidRPr="0077172B">
        <w:rPr>
          <w:rFonts w:ascii="Tahoma" w:hAnsi="Tahoma" w:cs="Tahoma"/>
          <w:color w:val="000000"/>
        </w:rPr>
        <w:t>Raju</w:t>
      </w:r>
      <w:proofErr w:type="spellEnd"/>
      <w:r w:rsidRPr="0077172B">
        <w:rPr>
          <w:rFonts w:ascii="Tahoma" w:hAnsi="Tahoma" w:cs="Tahoma"/>
          <w:color w:val="000000"/>
        </w:rPr>
        <w:t xml:space="preserve">, N., </w:t>
      </w:r>
      <w:proofErr w:type="spellStart"/>
      <w:r w:rsidRPr="0077172B">
        <w:rPr>
          <w:rFonts w:ascii="Tahoma" w:hAnsi="Tahoma" w:cs="Tahoma"/>
          <w:color w:val="000000"/>
        </w:rPr>
        <w:t>Navaneetha</w:t>
      </w:r>
      <w:proofErr w:type="spellEnd"/>
      <w:r w:rsidRPr="0077172B">
        <w:rPr>
          <w:rFonts w:ascii="Tahoma" w:hAnsi="Tahoma" w:cs="Tahoma"/>
          <w:color w:val="000000"/>
        </w:rPr>
        <w:t xml:space="preserve">, M., &amp; </w:t>
      </w:r>
      <w:proofErr w:type="spellStart"/>
      <w:r w:rsidRPr="0077172B">
        <w:rPr>
          <w:rFonts w:ascii="Tahoma" w:hAnsi="Tahoma" w:cs="Tahoma"/>
          <w:color w:val="000000"/>
        </w:rPr>
        <w:t>Ijmtst</w:t>
      </w:r>
      <w:proofErr w:type="spellEnd"/>
      <w:r w:rsidRPr="0077172B">
        <w:rPr>
          <w:rFonts w:ascii="Tahoma" w:hAnsi="Tahoma" w:cs="Tahoma"/>
          <w:color w:val="000000"/>
        </w:rPr>
        <w:t xml:space="preserve">, E. Reliability analysis of dumpers through FMEA-TOPSIS integration. International Journal for Modern Trends in Science and Technology, </w:t>
      </w:r>
      <w:proofErr w:type="gramStart"/>
      <w:r>
        <w:rPr>
          <w:rFonts w:ascii="Tahoma" w:hAnsi="Tahoma" w:cs="Tahoma"/>
          <w:color w:val="000000"/>
        </w:rPr>
        <w:t>2021</w:t>
      </w:r>
      <w:r w:rsidRPr="0077172B">
        <w:rPr>
          <w:rFonts w:ascii="Tahoma" w:hAnsi="Tahoma" w:cs="Tahoma"/>
          <w:color w:val="000000"/>
        </w:rPr>
        <w:t>.</w:t>
      </w:r>
      <w:r>
        <w:rPr>
          <w:rFonts w:ascii="Tahoma" w:hAnsi="Tahoma" w:cs="Tahoma"/>
          <w:color w:val="000000"/>
        </w:rPr>
        <w:t>,</w:t>
      </w:r>
      <w:proofErr w:type="gramEnd"/>
      <w:r>
        <w:rPr>
          <w:rFonts w:ascii="Tahoma" w:hAnsi="Tahoma" w:cs="Tahoma"/>
          <w:color w:val="000000"/>
        </w:rPr>
        <w:t xml:space="preserve"> </w:t>
      </w:r>
      <w:r w:rsidRPr="0077172B">
        <w:rPr>
          <w:rFonts w:ascii="Tahoma" w:hAnsi="Tahoma" w:cs="Tahoma"/>
          <w:color w:val="000000"/>
        </w:rPr>
        <w:t xml:space="preserve">7(09), </w:t>
      </w:r>
      <w:r>
        <w:rPr>
          <w:rFonts w:ascii="Tahoma" w:hAnsi="Tahoma" w:cs="Tahoma"/>
          <w:color w:val="000000"/>
        </w:rPr>
        <w:t xml:space="preserve">pp. </w:t>
      </w:r>
      <w:r w:rsidRPr="0077172B">
        <w:rPr>
          <w:rFonts w:ascii="Tahoma" w:hAnsi="Tahoma" w:cs="Tahoma"/>
          <w:color w:val="000000"/>
        </w:rPr>
        <w:t>110-8.</w:t>
      </w:r>
    </w:p>
    <w:p w:rsidR="008F5257" w:rsidRPr="008F5257" w:rsidRDefault="006E01CA" w:rsidP="006E01CA">
      <w:pPr>
        <w:pStyle w:val="Bibliografija-stavka"/>
        <w:rPr>
          <w:rFonts w:ascii="Tahoma" w:hAnsi="Tahoma" w:cs="Tahoma"/>
          <w:color w:val="000000"/>
        </w:rPr>
      </w:pPr>
      <w:proofErr w:type="spellStart"/>
      <w:r w:rsidRPr="006E01CA">
        <w:rPr>
          <w:rFonts w:ascii="Tahoma" w:hAnsi="Tahoma" w:cs="Tahoma"/>
          <w:color w:val="000000"/>
        </w:rPr>
        <w:lastRenderedPageBreak/>
        <w:t>Webert</w:t>
      </w:r>
      <w:proofErr w:type="spellEnd"/>
      <w:r w:rsidRPr="006E01CA">
        <w:rPr>
          <w:rFonts w:ascii="Tahoma" w:hAnsi="Tahoma" w:cs="Tahoma"/>
          <w:color w:val="000000"/>
        </w:rPr>
        <w:t xml:space="preserve">, H., </w:t>
      </w:r>
      <w:proofErr w:type="spellStart"/>
      <w:r w:rsidRPr="006E01CA">
        <w:rPr>
          <w:rFonts w:ascii="Tahoma" w:hAnsi="Tahoma" w:cs="Tahoma"/>
          <w:color w:val="000000"/>
        </w:rPr>
        <w:t>Döß</w:t>
      </w:r>
      <w:proofErr w:type="spellEnd"/>
      <w:r w:rsidRPr="006E01CA">
        <w:rPr>
          <w:rFonts w:ascii="Tahoma" w:hAnsi="Tahoma" w:cs="Tahoma"/>
          <w:color w:val="000000"/>
        </w:rPr>
        <w:t xml:space="preserve">, T., </w:t>
      </w:r>
      <w:proofErr w:type="spellStart"/>
      <w:r w:rsidRPr="006E01CA">
        <w:rPr>
          <w:rFonts w:ascii="Tahoma" w:hAnsi="Tahoma" w:cs="Tahoma"/>
          <w:color w:val="000000"/>
        </w:rPr>
        <w:t>Kaupp</w:t>
      </w:r>
      <w:proofErr w:type="spellEnd"/>
      <w:r w:rsidRPr="006E01CA">
        <w:rPr>
          <w:rFonts w:ascii="Tahoma" w:hAnsi="Tahoma" w:cs="Tahoma"/>
          <w:color w:val="000000"/>
        </w:rPr>
        <w:t xml:space="preserve">, L., &amp; Simons, S. Fault handling in industry 4.0: definition, process and applications. Sensors, </w:t>
      </w:r>
      <w:proofErr w:type="gramStart"/>
      <w:r>
        <w:rPr>
          <w:rFonts w:ascii="Tahoma" w:hAnsi="Tahoma" w:cs="Tahoma"/>
          <w:color w:val="000000"/>
        </w:rPr>
        <w:t>2022</w:t>
      </w:r>
      <w:r w:rsidRPr="006E01CA">
        <w:rPr>
          <w:rFonts w:ascii="Tahoma" w:hAnsi="Tahoma" w:cs="Tahoma"/>
          <w:color w:val="000000"/>
        </w:rPr>
        <w:t>.</w:t>
      </w:r>
      <w:r>
        <w:rPr>
          <w:rFonts w:ascii="Tahoma" w:hAnsi="Tahoma" w:cs="Tahoma"/>
          <w:color w:val="000000"/>
        </w:rPr>
        <w:t>,</w:t>
      </w:r>
      <w:proofErr w:type="gramEnd"/>
      <w:r w:rsidRPr="006E01CA">
        <w:rPr>
          <w:rFonts w:ascii="Tahoma" w:hAnsi="Tahoma" w:cs="Tahoma"/>
          <w:color w:val="000000"/>
        </w:rPr>
        <w:t xml:space="preserve"> 22(6), </w:t>
      </w:r>
      <w:r>
        <w:rPr>
          <w:rFonts w:ascii="Tahoma" w:hAnsi="Tahoma" w:cs="Tahoma"/>
          <w:color w:val="000000"/>
        </w:rPr>
        <w:t xml:space="preserve">pp. </w:t>
      </w:r>
      <w:r w:rsidRPr="006E01CA">
        <w:rPr>
          <w:rFonts w:ascii="Tahoma" w:hAnsi="Tahoma" w:cs="Tahoma"/>
          <w:color w:val="000000"/>
        </w:rPr>
        <w:t>2205.</w:t>
      </w:r>
    </w:p>
    <w:p w:rsidR="008F5257" w:rsidRPr="008F5257" w:rsidRDefault="006E01CA" w:rsidP="006E01CA">
      <w:pPr>
        <w:pStyle w:val="Bibliografija-stavka"/>
        <w:rPr>
          <w:rFonts w:ascii="Tahoma" w:hAnsi="Tahoma" w:cs="Tahoma"/>
          <w:color w:val="000000"/>
        </w:rPr>
      </w:pPr>
      <w:proofErr w:type="gramStart"/>
      <w:r w:rsidRPr="006E01CA">
        <w:rPr>
          <w:rFonts w:ascii="Tahoma" w:hAnsi="Tahoma" w:cs="Tahoma"/>
          <w:color w:val="000000"/>
        </w:rPr>
        <w:t>de</w:t>
      </w:r>
      <w:proofErr w:type="gramEnd"/>
      <w:r w:rsidRPr="006E01CA">
        <w:rPr>
          <w:rFonts w:ascii="Tahoma" w:hAnsi="Tahoma" w:cs="Tahoma"/>
          <w:color w:val="000000"/>
        </w:rPr>
        <w:t xml:space="preserve"> Andrade, J. M., de M. </w:t>
      </w:r>
      <w:proofErr w:type="spellStart"/>
      <w:r w:rsidRPr="006E01CA">
        <w:rPr>
          <w:rFonts w:ascii="Tahoma" w:hAnsi="Tahoma" w:cs="Tahoma"/>
          <w:color w:val="000000"/>
        </w:rPr>
        <w:t>Leite</w:t>
      </w:r>
      <w:proofErr w:type="spellEnd"/>
      <w:r w:rsidRPr="006E01CA">
        <w:rPr>
          <w:rFonts w:ascii="Tahoma" w:hAnsi="Tahoma" w:cs="Tahoma"/>
          <w:color w:val="000000"/>
        </w:rPr>
        <w:t xml:space="preserve">, A. F. S., </w:t>
      </w:r>
      <w:proofErr w:type="spellStart"/>
      <w:r w:rsidRPr="006E01CA">
        <w:rPr>
          <w:rFonts w:ascii="Tahoma" w:hAnsi="Tahoma" w:cs="Tahoma"/>
          <w:color w:val="000000"/>
        </w:rPr>
        <w:t>Canciglieri</w:t>
      </w:r>
      <w:proofErr w:type="spellEnd"/>
      <w:r w:rsidRPr="006E01CA">
        <w:rPr>
          <w:rFonts w:ascii="Tahoma" w:hAnsi="Tahoma" w:cs="Tahoma"/>
          <w:color w:val="000000"/>
        </w:rPr>
        <w:t xml:space="preserve">, M. B., </w:t>
      </w:r>
      <w:proofErr w:type="spellStart"/>
      <w:r w:rsidRPr="006E01CA">
        <w:rPr>
          <w:rFonts w:ascii="Tahoma" w:hAnsi="Tahoma" w:cs="Tahoma"/>
          <w:color w:val="000000"/>
        </w:rPr>
        <w:t>Szejka</w:t>
      </w:r>
      <w:proofErr w:type="spellEnd"/>
      <w:r w:rsidRPr="006E01CA">
        <w:rPr>
          <w:rFonts w:ascii="Tahoma" w:hAnsi="Tahoma" w:cs="Tahoma"/>
          <w:color w:val="000000"/>
        </w:rPr>
        <w:t xml:space="preserve">, A. L., de FR </w:t>
      </w:r>
      <w:proofErr w:type="spellStart"/>
      <w:r w:rsidRPr="006E01CA">
        <w:rPr>
          <w:rFonts w:ascii="Tahoma" w:hAnsi="Tahoma" w:cs="Tahoma"/>
          <w:color w:val="000000"/>
        </w:rPr>
        <w:t>Loures</w:t>
      </w:r>
      <w:proofErr w:type="spellEnd"/>
      <w:r w:rsidRPr="006E01CA">
        <w:rPr>
          <w:rFonts w:ascii="Tahoma" w:hAnsi="Tahoma" w:cs="Tahoma"/>
          <w:color w:val="000000"/>
        </w:rPr>
        <w:t xml:space="preserve">, E., &amp; </w:t>
      </w:r>
      <w:proofErr w:type="spellStart"/>
      <w:r w:rsidRPr="006E01CA">
        <w:rPr>
          <w:rFonts w:ascii="Tahoma" w:hAnsi="Tahoma" w:cs="Tahoma"/>
          <w:color w:val="000000"/>
        </w:rPr>
        <w:t>Canciglieri</w:t>
      </w:r>
      <w:proofErr w:type="spellEnd"/>
      <w:r w:rsidRPr="006E01CA">
        <w:rPr>
          <w:rFonts w:ascii="Tahoma" w:hAnsi="Tahoma" w:cs="Tahoma"/>
          <w:color w:val="000000"/>
        </w:rPr>
        <w:t xml:space="preserve">, O. A multi-criteria decision tool for FMEA in the context of product development and industry 4.0. International Journal of Computer Integrated Manufacturing, </w:t>
      </w:r>
      <w:proofErr w:type="gramStart"/>
      <w:r>
        <w:rPr>
          <w:rFonts w:ascii="Tahoma" w:hAnsi="Tahoma" w:cs="Tahoma"/>
          <w:color w:val="000000"/>
        </w:rPr>
        <w:t>2022</w:t>
      </w:r>
      <w:r w:rsidRPr="006E01CA">
        <w:rPr>
          <w:rFonts w:ascii="Tahoma" w:hAnsi="Tahoma" w:cs="Tahoma"/>
          <w:color w:val="000000"/>
        </w:rPr>
        <w:t>.</w:t>
      </w:r>
      <w:r>
        <w:rPr>
          <w:rFonts w:ascii="Tahoma" w:hAnsi="Tahoma" w:cs="Tahoma"/>
          <w:color w:val="000000"/>
        </w:rPr>
        <w:t>,</w:t>
      </w:r>
      <w:proofErr w:type="gramEnd"/>
      <w:r w:rsidRPr="006E01CA">
        <w:rPr>
          <w:rFonts w:ascii="Tahoma" w:hAnsi="Tahoma" w:cs="Tahoma"/>
          <w:color w:val="000000"/>
        </w:rPr>
        <w:t xml:space="preserve"> </w:t>
      </w:r>
      <w:r w:rsidRPr="006E01CA">
        <w:rPr>
          <w:rFonts w:ascii="Tahoma" w:hAnsi="Tahoma" w:cs="Tahoma"/>
          <w:color w:val="000000"/>
        </w:rPr>
        <w:t xml:space="preserve">35(1), </w:t>
      </w:r>
      <w:r>
        <w:rPr>
          <w:rFonts w:ascii="Tahoma" w:hAnsi="Tahoma" w:cs="Tahoma"/>
          <w:color w:val="000000"/>
        </w:rPr>
        <w:t xml:space="preserve">pp. </w:t>
      </w:r>
      <w:r w:rsidRPr="006E01CA">
        <w:rPr>
          <w:rFonts w:ascii="Tahoma" w:hAnsi="Tahoma" w:cs="Tahoma"/>
          <w:color w:val="000000"/>
        </w:rPr>
        <w:t>36-49.</w:t>
      </w:r>
    </w:p>
    <w:p w:rsidR="002B679F" w:rsidRDefault="006E01CA" w:rsidP="008F5257">
      <w:pPr>
        <w:pStyle w:val="Bibliografija-stavka"/>
        <w:rPr>
          <w:rFonts w:ascii="Tahoma" w:hAnsi="Tahoma" w:cs="Tahoma"/>
          <w:color w:val="000000"/>
        </w:rPr>
      </w:pPr>
      <w:r w:rsidRPr="006E01CA">
        <w:rPr>
          <w:rFonts w:ascii="Tahoma" w:hAnsi="Tahoma" w:cs="Tahoma"/>
          <w:color w:val="000000"/>
        </w:rPr>
        <w:t xml:space="preserve">Salah, B., </w:t>
      </w:r>
      <w:proofErr w:type="spellStart"/>
      <w:r w:rsidRPr="006E01CA">
        <w:rPr>
          <w:rFonts w:ascii="Tahoma" w:hAnsi="Tahoma" w:cs="Tahoma"/>
          <w:color w:val="000000"/>
        </w:rPr>
        <w:t>Alnahhal</w:t>
      </w:r>
      <w:proofErr w:type="spellEnd"/>
      <w:r w:rsidRPr="006E01CA">
        <w:rPr>
          <w:rFonts w:ascii="Tahoma" w:hAnsi="Tahoma" w:cs="Tahoma"/>
          <w:color w:val="000000"/>
        </w:rPr>
        <w:t xml:space="preserve">, M., &amp; Ali, M. Risk prioritization using a modified FMEA analysis in industry 4.0. Journal of Engineering Research, </w:t>
      </w:r>
      <w:proofErr w:type="gramStart"/>
      <w:r>
        <w:rPr>
          <w:rFonts w:ascii="Tahoma" w:hAnsi="Tahoma" w:cs="Tahoma"/>
          <w:color w:val="000000"/>
        </w:rPr>
        <w:t>2023</w:t>
      </w:r>
      <w:r w:rsidRPr="006E01CA">
        <w:rPr>
          <w:rFonts w:ascii="Tahoma" w:hAnsi="Tahoma" w:cs="Tahoma"/>
          <w:color w:val="000000"/>
        </w:rPr>
        <w:t>.</w:t>
      </w:r>
      <w:r>
        <w:rPr>
          <w:rFonts w:ascii="Tahoma" w:hAnsi="Tahoma" w:cs="Tahoma"/>
          <w:color w:val="000000"/>
        </w:rPr>
        <w:t>,</w:t>
      </w:r>
      <w:proofErr w:type="gramEnd"/>
      <w:r>
        <w:rPr>
          <w:rFonts w:ascii="Tahoma" w:hAnsi="Tahoma" w:cs="Tahoma"/>
          <w:color w:val="000000"/>
        </w:rPr>
        <w:t xml:space="preserve"> </w:t>
      </w:r>
      <w:r w:rsidRPr="006E01CA">
        <w:rPr>
          <w:rFonts w:ascii="Tahoma" w:hAnsi="Tahoma" w:cs="Tahoma"/>
          <w:color w:val="000000"/>
        </w:rPr>
        <w:t xml:space="preserve">11(4), </w:t>
      </w:r>
      <w:r>
        <w:rPr>
          <w:rFonts w:ascii="Tahoma" w:hAnsi="Tahoma" w:cs="Tahoma"/>
          <w:color w:val="000000"/>
        </w:rPr>
        <w:t xml:space="preserve">pp. </w:t>
      </w:r>
      <w:r w:rsidRPr="006E01CA">
        <w:rPr>
          <w:rFonts w:ascii="Tahoma" w:hAnsi="Tahoma" w:cs="Tahoma"/>
          <w:color w:val="000000"/>
        </w:rPr>
        <w:t>460-468.</w:t>
      </w:r>
    </w:p>
    <w:p w:rsidR="006E01CA" w:rsidRPr="006E01CA" w:rsidRDefault="006E01CA" w:rsidP="008F5257">
      <w:pPr>
        <w:pStyle w:val="Bibliografija-stavka"/>
        <w:rPr>
          <w:rFonts w:ascii="Tahoma" w:hAnsi="Tahoma" w:cs="Tahoma"/>
          <w:color w:val="000000"/>
        </w:rPr>
        <w:sectPr w:rsidR="006E01CA" w:rsidRPr="006E01CA" w:rsidSect="00D55C91">
          <w:type w:val="continuous"/>
          <w:pgSz w:w="11907" w:h="16839" w:code="9"/>
          <w:pgMar w:top="1134" w:right="1134" w:bottom="1134" w:left="1701" w:header="720" w:footer="431" w:gutter="0"/>
          <w:pgNumType w:start="1"/>
          <w:cols w:space="397"/>
          <w:titlePg/>
          <w:docGrid w:linePitch="360"/>
        </w:sectPr>
      </w:pPr>
    </w:p>
    <w:p w:rsidR="002B679F" w:rsidRDefault="002B679F" w:rsidP="008F5257">
      <w:pPr>
        <w:pStyle w:val="Tekst"/>
      </w:pPr>
    </w:p>
    <w:p w:rsidR="002B679F" w:rsidRDefault="002B679F" w:rsidP="008F5257">
      <w:pPr>
        <w:pStyle w:val="Tekst"/>
        <w:sectPr w:rsidR="002B679F" w:rsidSect="002B679F">
          <w:type w:val="continuous"/>
          <w:pgSz w:w="11907" w:h="16839" w:code="9"/>
          <w:pgMar w:top="1134" w:right="1134" w:bottom="1134" w:left="1701" w:header="720" w:footer="431" w:gutter="0"/>
          <w:cols w:space="397"/>
          <w:titlePg/>
          <w:docGrid w:linePitch="360"/>
        </w:sectPr>
      </w:pPr>
    </w:p>
    <w:p w:rsidR="000C1B9C" w:rsidRDefault="000C1B9C" w:rsidP="008F5257">
      <w:pPr>
        <w:pStyle w:val="Tekst"/>
      </w:pPr>
    </w:p>
    <w:p w:rsidR="002B679F" w:rsidRDefault="002B679F" w:rsidP="008F5257">
      <w:pPr>
        <w:pStyle w:val="Tekst"/>
      </w:pPr>
    </w:p>
    <w:p w:rsidR="002B679F" w:rsidRDefault="002B679F" w:rsidP="008F5257">
      <w:pPr>
        <w:pStyle w:val="Tekst"/>
      </w:pPr>
    </w:p>
    <w:p w:rsidR="002B679F" w:rsidRDefault="002B679F" w:rsidP="008F5257">
      <w:pPr>
        <w:pStyle w:val="Tekst"/>
      </w:pPr>
    </w:p>
    <w:p w:rsidR="002B679F" w:rsidRDefault="002B679F" w:rsidP="008F5257">
      <w:pPr>
        <w:pStyle w:val="Tekst"/>
      </w:pPr>
    </w:p>
    <w:p w:rsidR="002B679F" w:rsidRDefault="002B679F" w:rsidP="008F5257">
      <w:pPr>
        <w:pStyle w:val="Tekst"/>
      </w:pPr>
    </w:p>
    <w:p w:rsidR="002B679F" w:rsidRDefault="002B679F" w:rsidP="008F5257">
      <w:pPr>
        <w:pStyle w:val="Tekst"/>
      </w:pPr>
    </w:p>
    <w:p w:rsidR="002B679F" w:rsidRDefault="002B679F" w:rsidP="008F5257">
      <w:pPr>
        <w:pStyle w:val="Tekst"/>
      </w:pPr>
    </w:p>
    <w:p w:rsidR="002B679F" w:rsidRDefault="002B679F" w:rsidP="008F5257">
      <w:pPr>
        <w:pStyle w:val="Tekst"/>
      </w:pPr>
    </w:p>
    <w:p w:rsidR="002B679F" w:rsidRDefault="002B679F" w:rsidP="008F5257">
      <w:pPr>
        <w:pStyle w:val="Tekst"/>
      </w:pPr>
    </w:p>
    <w:p w:rsidR="002B679F" w:rsidRDefault="002B679F" w:rsidP="008F5257">
      <w:pPr>
        <w:pStyle w:val="Tekst"/>
      </w:pPr>
    </w:p>
    <w:p w:rsidR="002B679F" w:rsidRDefault="002B679F" w:rsidP="008F5257">
      <w:pPr>
        <w:pStyle w:val="Tekst"/>
      </w:pPr>
    </w:p>
    <w:p w:rsidR="002B679F" w:rsidRDefault="002B679F" w:rsidP="008F5257">
      <w:pPr>
        <w:pStyle w:val="Tekst"/>
      </w:pPr>
    </w:p>
    <w:p w:rsidR="002B679F" w:rsidRDefault="002B679F" w:rsidP="008F5257">
      <w:pPr>
        <w:pStyle w:val="Tekst"/>
      </w:pPr>
    </w:p>
    <w:p w:rsidR="002B679F" w:rsidRDefault="002B679F" w:rsidP="008F5257">
      <w:pPr>
        <w:pStyle w:val="Tekst"/>
      </w:pPr>
    </w:p>
    <w:p w:rsidR="002B679F" w:rsidRDefault="002B679F" w:rsidP="008F5257">
      <w:pPr>
        <w:pStyle w:val="Tekst"/>
      </w:pPr>
    </w:p>
    <w:p w:rsidR="002B679F" w:rsidRDefault="002B679F" w:rsidP="008F5257">
      <w:pPr>
        <w:pStyle w:val="Tekst"/>
      </w:pPr>
    </w:p>
    <w:p w:rsidR="007E648F" w:rsidRPr="00C34405" w:rsidRDefault="007E648F" w:rsidP="008F5257">
      <w:pPr>
        <w:pStyle w:val="Tekst"/>
      </w:pPr>
    </w:p>
    <w:sectPr w:rsidR="007E648F" w:rsidRPr="00C34405" w:rsidSect="002B679F">
      <w:type w:val="continuous"/>
      <w:pgSz w:w="11907" w:h="16839" w:code="9"/>
      <w:pgMar w:top="1134" w:right="1134" w:bottom="1134" w:left="1701" w:header="720" w:footer="431" w:gutter="0"/>
      <w:cols w:space="39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7FA" w:rsidRDefault="00C147FA" w:rsidP="00110ACC">
      <w:pPr>
        <w:spacing w:after="0" w:line="240" w:lineRule="auto"/>
      </w:pPr>
      <w:r>
        <w:separator/>
      </w:r>
    </w:p>
  </w:endnote>
  <w:endnote w:type="continuationSeparator" w:id="0">
    <w:p w:rsidR="00C147FA" w:rsidRDefault="00C147FA" w:rsidP="00110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ItalicMT">
    <w:altName w:val="MS Mincho"/>
    <w:panose1 w:val="00000000000000000000"/>
    <w:charset w:val="80"/>
    <w:family w:val="auto"/>
    <w:notTrueType/>
    <w:pitch w:val="default"/>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Apex New Light">
    <w:altName w:val="Arial"/>
    <w:panose1 w:val="00000000000000000000"/>
    <w:charset w:val="00"/>
    <w:family w:val="modern"/>
    <w:notTrueType/>
    <w:pitch w:val="variable"/>
    <w:sig w:usb0="00000001" w:usb1="5001606B" w:usb2="00000010" w:usb3="00000000" w:csb0="0000019B" w:csb1="00000000"/>
  </w:font>
  <w:font w:name="TimesNewRomanPSMT">
    <w:altName w:val="Times New Roman"/>
    <w:panose1 w:val="00000000000000000000"/>
    <w:charset w:val="00"/>
    <w:family w:val="roman"/>
    <w:notTrueType/>
    <w:pitch w:val="default"/>
    <w:sig w:usb0="00002207" w:usb1="08070000" w:usb2="00000010" w:usb3="00000000" w:csb0="00020047" w:csb1="00000000"/>
  </w:font>
  <w:font w:name="Bebas Kai">
    <w:altName w:val="Gabriola"/>
    <w:panose1 w:val="00000000000000000000"/>
    <w:charset w:val="00"/>
    <w:family w:val="decorative"/>
    <w:notTrueType/>
    <w:pitch w:val="variable"/>
    <w:sig w:usb0="00000001" w:usb1="4000005B" w:usb2="00000000" w:usb3="00000000" w:csb0="00000093" w:csb1="00000000"/>
  </w:font>
  <w:font w:name="Ubuntu">
    <w:altName w:val="Swis721 WGL4 BT"/>
    <w:charset w:val="00"/>
    <w:family w:val="swiss"/>
    <w:pitch w:val="variable"/>
    <w:sig w:usb0="00000001" w:usb1="5000205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38" w:type="pct"/>
      <w:tblCellMar>
        <w:top w:w="115" w:type="dxa"/>
        <w:left w:w="115" w:type="dxa"/>
        <w:bottom w:w="115" w:type="dxa"/>
        <w:right w:w="115" w:type="dxa"/>
      </w:tblCellMar>
      <w:tblLook w:val="04A0" w:firstRow="1" w:lastRow="0" w:firstColumn="1" w:lastColumn="0" w:noHBand="0" w:noVBand="1"/>
    </w:tblPr>
    <w:tblGrid>
      <w:gridCol w:w="436"/>
      <w:gridCol w:w="8751"/>
    </w:tblGrid>
    <w:tr w:rsidR="006D749C" w:rsidTr="006D749C">
      <w:trPr>
        <w:trHeight w:val="311"/>
      </w:trPr>
      <w:tc>
        <w:tcPr>
          <w:tcW w:w="425" w:type="dxa"/>
          <w:shd w:val="clear" w:color="auto" w:fill="000000"/>
          <w:vAlign w:val="center"/>
          <w:hideMark/>
        </w:tcPr>
        <w:p w:rsidR="006D749C" w:rsidRDefault="00FF0421" w:rsidP="001B2503">
          <w:pPr>
            <w:pStyle w:val="Footer"/>
            <w:tabs>
              <w:tab w:val="left" w:pos="708"/>
            </w:tabs>
            <w:ind w:right="-12"/>
            <w:rPr>
              <w:rFonts w:ascii="Ubuntu" w:hAnsi="Ubuntu"/>
              <w:color w:val="FFFFFF"/>
              <w:sz w:val="18"/>
              <w:szCs w:val="18"/>
            </w:rPr>
          </w:pPr>
          <w:r w:rsidRPr="00C2090A">
            <w:rPr>
              <w:rFonts w:ascii="Ubuntu" w:hAnsi="Ubuntu"/>
              <w:color w:val="FFFFFF"/>
              <w:sz w:val="18"/>
              <w:szCs w:val="18"/>
            </w:rPr>
            <w:fldChar w:fldCharType="begin"/>
          </w:r>
          <w:r w:rsidR="00687C26" w:rsidRPr="00C2090A">
            <w:rPr>
              <w:rFonts w:ascii="Ubuntu" w:hAnsi="Ubuntu"/>
              <w:color w:val="FFFFFF"/>
              <w:sz w:val="18"/>
              <w:szCs w:val="18"/>
            </w:rPr>
            <w:instrText xml:space="preserve"> PAGE   \* MERGEFORMAT </w:instrText>
          </w:r>
          <w:r w:rsidRPr="00C2090A">
            <w:rPr>
              <w:rFonts w:ascii="Ubuntu" w:hAnsi="Ubuntu"/>
              <w:color w:val="FFFFFF"/>
              <w:sz w:val="18"/>
              <w:szCs w:val="18"/>
            </w:rPr>
            <w:fldChar w:fldCharType="separate"/>
          </w:r>
          <w:r w:rsidR="006E01CA">
            <w:rPr>
              <w:rFonts w:ascii="Ubuntu" w:hAnsi="Ubuntu"/>
              <w:noProof/>
              <w:color w:val="FFFFFF"/>
              <w:sz w:val="18"/>
              <w:szCs w:val="18"/>
            </w:rPr>
            <w:t>2</w:t>
          </w:r>
          <w:r w:rsidRPr="00C2090A">
            <w:rPr>
              <w:rFonts w:ascii="Ubuntu" w:hAnsi="Ubuntu"/>
              <w:noProof/>
              <w:color w:val="FFFFFF"/>
              <w:sz w:val="18"/>
              <w:szCs w:val="18"/>
            </w:rPr>
            <w:fldChar w:fldCharType="end"/>
          </w:r>
        </w:p>
      </w:tc>
      <w:tc>
        <w:tcPr>
          <w:tcW w:w="8535" w:type="dxa"/>
          <w:vAlign w:val="center"/>
          <w:hideMark/>
        </w:tcPr>
        <w:p w:rsidR="006D749C" w:rsidRPr="001B2503" w:rsidRDefault="001B2503" w:rsidP="006D749C">
          <w:pPr>
            <w:pStyle w:val="Footer"/>
            <w:tabs>
              <w:tab w:val="left" w:pos="708"/>
            </w:tabs>
            <w:rPr>
              <w:rFonts w:ascii="Ubuntu" w:hAnsi="Ubuntu"/>
              <w:color w:val="FFFFFF"/>
            </w:rPr>
          </w:pPr>
          <w:r>
            <w:rPr>
              <w:rFonts w:ascii="Ubuntu" w:hAnsi="Ubuntu"/>
              <w:caps/>
              <w:color w:val="000000"/>
              <w:sz w:val="16"/>
            </w:rPr>
            <w:t>Visoka škola za poslovnu ekonomiju i preduzetništvo, beograd,srbija</w:t>
          </w:r>
        </w:p>
      </w:tc>
    </w:tr>
  </w:tbl>
  <w:p w:rsidR="009C0DBC" w:rsidRDefault="009C0D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right"/>
      <w:tblCellMar>
        <w:top w:w="115" w:type="dxa"/>
        <w:left w:w="115" w:type="dxa"/>
        <w:bottom w:w="115" w:type="dxa"/>
        <w:right w:w="115" w:type="dxa"/>
      </w:tblCellMar>
      <w:tblLook w:val="04A0" w:firstRow="1" w:lastRow="0" w:firstColumn="1" w:lastColumn="0" w:noHBand="0" w:noVBand="1"/>
    </w:tblPr>
    <w:tblGrid>
      <w:gridCol w:w="8837"/>
      <w:gridCol w:w="465"/>
    </w:tblGrid>
    <w:tr w:rsidR="00B42DBA" w:rsidRPr="00333B32" w:rsidTr="000972E3">
      <w:trPr>
        <w:jc w:val="right"/>
      </w:trPr>
      <w:tc>
        <w:tcPr>
          <w:tcW w:w="8837" w:type="dxa"/>
          <w:vAlign w:val="center"/>
        </w:tcPr>
        <w:p w:rsidR="00B42DBA" w:rsidRPr="00C34405" w:rsidRDefault="001B2503" w:rsidP="00B42DBA">
          <w:pPr>
            <w:pStyle w:val="Header"/>
            <w:jc w:val="right"/>
            <w:rPr>
              <w:rFonts w:ascii="Ubuntu" w:hAnsi="Ubuntu"/>
              <w:caps/>
              <w:color w:val="000000"/>
              <w:sz w:val="16"/>
            </w:rPr>
          </w:pPr>
          <w:r>
            <w:rPr>
              <w:rFonts w:ascii="Ubuntu" w:hAnsi="Ubuntu"/>
              <w:caps/>
              <w:color w:val="000000"/>
              <w:sz w:val="16"/>
            </w:rPr>
            <w:t xml:space="preserve">Visoka škola  za poslovnu ekonomiju i </w:t>
          </w:r>
          <w:r w:rsidR="00B07B1B">
            <w:rPr>
              <w:rFonts w:ascii="Ubuntu" w:hAnsi="Ubuntu"/>
              <w:caps/>
              <w:color w:val="000000"/>
              <w:sz w:val="16"/>
            </w:rPr>
            <w:t>preduzetništvo, beograd, srbija</w:t>
          </w:r>
        </w:p>
      </w:tc>
      <w:tc>
        <w:tcPr>
          <w:tcW w:w="465" w:type="dxa"/>
          <w:shd w:val="clear" w:color="auto" w:fill="000000"/>
          <w:vAlign w:val="center"/>
        </w:tcPr>
        <w:p w:rsidR="00B42DBA" w:rsidRPr="00B42DBA" w:rsidRDefault="00FF0421" w:rsidP="00B42DBA">
          <w:pPr>
            <w:pStyle w:val="Footer"/>
            <w:tabs>
              <w:tab w:val="clear" w:pos="4680"/>
              <w:tab w:val="clear" w:pos="9360"/>
            </w:tabs>
            <w:jc w:val="center"/>
            <w:rPr>
              <w:rFonts w:ascii="Ubuntu" w:hAnsi="Ubuntu"/>
              <w:color w:val="FFFFFF"/>
              <w:sz w:val="18"/>
              <w:szCs w:val="18"/>
            </w:rPr>
          </w:pPr>
          <w:r w:rsidRPr="00B42DBA">
            <w:rPr>
              <w:rFonts w:ascii="Ubuntu" w:hAnsi="Ubuntu"/>
              <w:color w:val="FFFFFF"/>
              <w:sz w:val="18"/>
              <w:szCs w:val="18"/>
            </w:rPr>
            <w:fldChar w:fldCharType="begin"/>
          </w:r>
          <w:r w:rsidR="00B42DBA" w:rsidRPr="00B42DBA">
            <w:rPr>
              <w:rFonts w:ascii="Ubuntu" w:hAnsi="Ubuntu"/>
              <w:color w:val="FFFFFF"/>
              <w:sz w:val="18"/>
              <w:szCs w:val="18"/>
            </w:rPr>
            <w:instrText xml:space="preserve"> PAGE   \* MERGEFORMAT </w:instrText>
          </w:r>
          <w:r w:rsidRPr="00B42DBA">
            <w:rPr>
              <w:rFonts w:ascii="Ubuntu" w:hAnsi="Ubuntu"/>
              <w:color w:val="FFFFFF"/>
              <w:sz w:val="18"/>
              <w:szCs w:val="18"/>
            </w:rPr>
            <w:fldChar w:fldCharType="separate"/>
          </w:r>
          <w:r w:rsidR="006E01CA">
            <w:rPr>
              <w:rFonts w:ascii="Ubuntu" w:hAnsi="Ubuntu"/>
              <w:noProof/>
              <w:color w:val="FFFFFF"/>
              <w:sz w:val="18"/>
              <w:szCs w:val="18"/>
            </w:rPr>
            <w:t>3</w:t>
          </w:r>
          <w:r w:rsidRPr="00B42DBA">
            <w:rPr>
              <w:rFonts w:ascii="Ubuntu" w:hAnsi="Ubuntu"/>
              <w:noProof/>
              <w:color w:val="FFFFFF"/>
              <w:sz w:val="18"/>
              <w:szCs w:val="18"/>
            </w:rPr>
            <w:fldChar w:fldCharType="end"/>
          </w:r>
        </w:p>
      </w:tc>
    </w:tr>
  </w:tbl>
  <w:p w:rsidR="00765031" w:rsidRPr="00B42DBA" w:rsidRDefault="00765031" w:rsidP="00B42D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right"/>
      <w:tblCellMar>
        <w:top w:w="115" w:type="dxa"/>
        <w:left w:w="115" w:type="dxa"/>
        <w:bottom w:w="115" w:type="dxa"/>
        <w:right w:w="115" w:type="dxa"/>
      </w:tblCellMar>
      <w:tblLook w:val="04A0" w:firstRow="1" w:lastRow="0" w:firstColumn="1" w:lastColumn="0" w:noHBand="0" w:noVBand="1"/>
    </w:tblPr>
    <w:tblGrid>
      <w:gridCol w:w="8766"/>
      <w:gridCol w:w="536"/>
    </w:tblGrid>
    <w:tr w:rsidR="006D749C" w:rsidRPr="00333B32" w:rsidTr="006D749C">
      <w:trPr>
        <w:trHeight w:val="306"/>
        <w:jc w:val="right"/>
      </w:trPr>
      <w:tc>
        <w:tcPr>
          <w:tcW w:w="8766" w:type="dxa"/>
          <w:vAlign w:val="center"/>
        </w:tcPr>
        <w:p w:rsidR="006D749C" w:rsidRPr="00C34405" w:rsidRDefault="001B2503" w:rsidP="001B2503">
          <w:pPr>
            <w:pStyle w:val="Header"/>
            <w:rPr>
              <w:rFonts w:ascii="Ubuntu" w:hAnsi="Ubuntu"/>
              <w:caps/>
              <w:color w:val="000000"/>
              <w:sz w:val="16"/>
            </w:rPr>
          </w:pPr>
          <w:r>
            <w:rPr>
              <w:rFonts w:ascii="Ubuntu" w:hAnsi="Ubuntu"/>
              <w:caps/>
              <w:color w:val="000000"/>
              <w:sz w:val="16"/>
            </w:rPr>
            <w:t>Visoka škola za poslovnu ekonomiju i preduzetništvo, beograd, srbija</w:t>
          </w:r>
        </w:p>
      </w:tc>
      <w:tc>
        <w:tcPr>
          <w:tcW w:w="536" w:type="dxa"/>
          <w:shd w:val="clear" w:color="auto" w:fill="000000"/>
          <w:vAlign w:val="center"/>
        </w:tcPr>
        <w:p w:rsidR="006D749C" w:rsidRPr="00C2090A" w:rsidRDefault="00FF0421" w:rsidP="006D749C">
          <w:pPr>
            <w:pStyle w:val="Footer"/>
            <w:tabs>
              <w:tab w:val="clear" w:pos="4680"/>
              <w:tab w:val="clear" w:pos="9360"/>
            </w:tabs>
            <w:jc w:val="center"/>
            <w:rPr>
              <w:rFonts w:ascii="Ubuntu" w:hAnsi="Ubuntu"/>
              <w:color w:val="FFFFFF"/>
              <w:sz w:val="18"/>
              <w:szCs w:val="18"/>
            </w:rPr>
          </w:pPr>
          <w:r w:rsidRPr="00C2090A">
            <w:rPr>
              <w:rFonts w:ascii="Ubuntu" w:hAnsi="Ubuntu"/>
              <w:color w:val="FFFFFF"/>
              <w:sz w:val="18"/>
              <w:szCs w:val="18"/>
            </w:rPr>
            <w:fldChar w:fldCharType="begin"/>
          </w:r>
          <w:r w:rsidR="00687C26" w:rsidRPr="00C2090A">
            <w:rPr>
              <w:rFonts w:ascii="Ubuntu" w:hAnsi="Ubuntu"/>
              <w:color w:val="FFFFFF"/>
              <w:sz w:val="18"/>
              <w:szCs w:val="18"/>
            </w:rPr>
            <w:instrText xml:space="preserve"> PAGE   \* MERGEFORMAT </w:instrText>
          </w:r>
          <w:r w:rsidRPr="00C2090A">
            <w:rPr>
              <w:rFonts w:ascii="Ubuntu" w:hAnsi="Ubuntu"/>
              <w:color w:val="FFFFFF"/>
              <w:sz w:val="18"/>
              <w:szCs w:val="18"/>
            </w:rPr>
            <w:fldChar w:fldCharType="separate"/>
          </w:r>
          <w:r w:rsidR="006E01CA">
            <w:rPr>
              <w:rFonts w:ascii="Ubuntu" w:hAnsi="Ubuntu"/>
              <w:noProof/>
              <w:color w:val="FFFFFF"/>
              <w:sz w:val="18"/>
              <w:szCs w:val="18"/>
            </w:rPr>
            <w:t>1</w:t>
          </w:r>
          <w:r w:rsidRPr="00C2090A">
            <w:rPr>
              <w:rFonts w:ascii="Ubuntu" w:hAnsi="Ubuntu"/>
              <w:noProof/>
              <w:color w:val="FFFFFF"/>
              <w:sz w:val="18"/>
              <w:szCs w:val="18"/>
            </w:rPr>
            <w:fldChar w:fldCharType="end"/>
          </w:r>
        </w:p>
      </w:tc>
    </w:tr>
  </w:tbl>
  <w:p w:rsidR="00765031" w:rsidRPr="00333B32" w:rsidRDefault="00765031">
    <w:pPr>
      <w:pStyle w:val="Footer"/>
      <w:rPr>
        <w:rFonts w:ascii="Apex New Light" w:hAnsi="Apex New Ligh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7FA" w:rsidRDefault="00C147FA" w:rsidP="00110ACC">
      <w:pPr>
        <w:spacing w:after="0" w:line="240" w:lineRule="auto"/>
      </w:pPr>
      <w:r>
        <w:separator/>
      </w:r>
    </w:p>
  </w:footnote>
  <w:footnote w:type="continuationSeparator" w:id="0">
    <w:p w:rsidR="00C147FA" w:rsidRDefault="00C147FA" w:rsidP="00110A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DBC" w:rsidRPr="00606880" w:rsidRDefault="009C0DBC" w:rsidP="009C0DBC">
    <w:pPr>
      <w:pStyle w:val="Header"/>
      <w:pBdr>
        <w:bottom w:val="single" w:sz="4" w:space="1" w:color="365F91"/>
      </w:pBdr>
      <w:tabs>
        <w:tab w:val="clear" w:pos="9360"/>
        <w:tab w:val="right" w:pos="9072"/>
      </w:tabs>
      <w:rPr>
        <w:rFonts w:ascii="Tahoma" w:hAnsi="Tahoma" w:cs="Tahoma"/>
        <w:i/>
        <w:color w:val="595959"/>
        <w:sz w:val="20"/>
        <w:szCs w:val="20"/>
      </w:rPr>
    </w:pPr>
    <w:proofErr w:type="spellStart"/>
    <w:r w:rsidRPr="00606880">
      <w:rPr>
        <w:rFonts w:ascii="Tahoma" w:hAnsi="Tahoma" w:cs="Tahoma"/>
        <w:i/>
        <w:color w:val="595959"/>
        <w:sz w:val="20"/>
        <w:szCs w:val="20"/>
      </w:rPr>
      <w:t>Uputstvo</w:t>
    </w:r>
    <w:proofErr w:type="spellEnd"/>
    <w:r w:rsidRPr="00606880">
      <w:rPr>
        <w:rFonts w:ascii="Tahoma" w:hAnsi="Tahoma" w:cs="Tahoma"/>
        <w:i/>
        <w:color w:val="595959"/>
        <w:sz w:val="20"/>
        <w:szCs w:val="20"/>
      </w:rPr>
      <w:t xml:space="preserve"> </w:t>
    </w:r>
    <w:proofErr w:type="spellStart"/>
    <w:r w:rsidRPr="00606880">
      <w:rPr>
        <w:rFonts w:ascii="Tahoma" w:hAnsi="Tahoma" w:cs="Tahoma"/>
        <w:i/>
        <w:color w:val="595959"/>
        <w:sz w:val="20"/>
        <w:szCs w:val="20"/>
      </w:rPr>
      <w:t>za</w:t>
    </w:r>
    <w:proofErr w:type="spellEnd"/>
    <w:r w:rsidRPr="00606880">
      <w:rPr>
        <w:rFonts w:ascii="Tahoma" w:hAnsi="Tahoma" w:cs="Tahoma"/>
        <w:i/>
        <w:color w:val="595959"/>
        <w:sz w:val="20"/>
        <w:szCs w:val="20"/>
      </w:rPr>
      <w:t xml:space="preserve"> </w:t>
    </w:r>
    <w:proofErr w:type="spellStart"/>
    <w:r w:rsidRPr="00606880">
      <w:rPr>
        <w:rFonts w:ascii="Tahoma" w:hAnsi="Tahoma" w:cs="Tahoma"/>
        <w:i/>
        <w:color w:val="595959"/>
        <w:sz w:val="20"/>
        <w:szCs w:val="20"/>
      </w:rPr>
      <w:t>izradu</w:t>
    </w:r>
    <w:proofErr w:type="spellEnd"/>
    <w:r w:rsidRPr="00606880">
      <w:rPr>
        <w:rFonts w:ascii="Tahoma" w:hAnsi="Tahoma" w:cs="Tahoma"/>
        <w:i/>
        <w:color w:val="595959"/>
        <w:sz w:val="20"/>
        <w:szCs w:val="20"/>
      </w:rPr>
      <w:t xml:space="preserve"> </w:t>
    </w:r>
    <w:proofErr w:type="spellStart"/>
    <w:r w:rsidRPr="00606880">
      <w:rPr>
        <w:rFonts w:ascii="Tahoma" w:hAnsi="Tahoma" w:cs="Tahoma"/>
        <w:i/>
        <w:color w:val="595959"/>
        <w:sz w:val="20"/>
        <w:szCs w:val="20"/>
      </w:rPr>
      <w:t>rada</w:t>
    </w:r>
    <w:proofErr w:type="spellEnd"/>
    <w:r w:rsidRPr="00606880">
      <w:rPr>
        <w:rFonts w:ascii="Tahoma" w:hAnsi="Tahoma" w:cs="Tahoma"/>
        <w:i/>
        <w:color w:val="595959"/>
        <w:sz w:val="20"/>
        <w:szCs w:val="20"/>
      </w:rPr>
      <w:t xml:space="preserve"> </w:t>
    </w:r>
    <w:proofErr w:type="spellStart"/>
    <w:r w:rsidRPr="00606880">
      <w:rPr>
        <w:rFonts w:ascii="Tahoma" w:hAnsi="Tahoma" w:cs="Tahoma"/>
        <w:i/>
        <w:color w:val="595959"/>
        <w:sz w:val="20"/>
        <w:szCs w:val="20"/>
      </w:rPr>
      <w:t>za</w:t>
    </w:r>
    <w:proofErr w:type="spellEnd"/>
    <w:r w:rsidRPr="00606880">
      <w:rPr>
        <w:rFonts w:ascii="Tahoma" w:hAnsi="Tahoma" w:cs="Tahoma"/>
        <w:i/>
        <w:color w:val="595959"/>
        <w:sz w:val="20"/>
        <w:szCs w:val="20"/>
      </w:rPr>
      <w:t xml:space="preserve"> </w:t>
    </w:r>
    <w:proofErr w:type="spellStart"/>
    <w:r w:rsidRPr="00606880">
      <w:rPr>
        <w:rFonts w:ascii="Tahoma" w:hAnsi="Tahoma" w:cs="Tahoma"/>
        <w:i/>
        <w:color w:val="595959"/>
        <w:sz w:val="20"/>
        <w:szCs w:val="20"/>
      </w:rPr>
      <w:t>časopis</w:t>
    </w:r>
    <w:proofErr w:type="spellEnd"/>
  </w:p>
  <w:p w:rsidR="009C0DBC" w:rsidRDefault="009C0D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727" w:rsidRPr="002B679F" w:rsidRDefault="009C0DBC" w:rsidP="009C0DBC">
    <w:pPr>
      <w:pStyle w:val="Header"/>
      <w:pBdr>
        <w:bottom w:val="single" w:sz="4" w:space="1" w:color="365F91"/>
      </w:pBdr>
      <w:tabs>
        <w:tab w:val="clear" w:pos="9360"/>
        <w:tab w:val="right" w:pos="9072"/>
      </w:tabs>
      <w:jc w:val="right"/>
      <w:rPr>
        <w:rFonts w:ascii="Tahoma" w:hAnsi="Tahoma" w:cs="Tahoma"/>
        <w:i/>
        <w:color w:val="595959"/>
        <w:sz w:val="20"/>
        <w:szCs w:val="20"/>
      </w:rPr>
    </w:pPr>
    <w:proofErr w:type="spellStart"/>
    <w:r w:rsidRPr="002B679F">
      <w:rPr>
        <w:rFonts w:ascii="Tahoma" w:hAnsi="Tahoma" w:cs="Tahoma"/>
        <w:i/>
        <w:color w:val="595959"/>
        <w:sz w:val="20"/>
        <w:szCs w:val="20"/>
      </w:rPr>
      <w:t>Uputstvo</w:t>
    </w:r>
    <w:proofErr w:type="spellEnd"/>
    <w:r w:rsidRPr="002B679F">
      <w:rPr>
        <w:rFonts w:ascii="Tahoma" w:hAnsi="Tahoma" w:cs="Tahoma"/>
        <w:i/>
        <w:color w:val="595959"/>
        <w:sz w:val="20"/>
        <w:szCs w:val="20"/>
      </w:rPr>
      <w:t xml:space="preserve"> </w:t>
    </w:r>
    <w:proofErr w:type="spellStart"/>
    <w:r w:rsidRPr="002B679F">
      <w:rPr>
        <w:rFonts w:ascii="Tahoma" w:hAnsi="Tahoma" w:cs="Tahoma"/>
        <w:i/>
        <w:color w:val="595959"/>
        <w:sz w:val="20"/>
        <w:szCs w:val="20"/>
      </w:rPr>
      <w:t>za</w:t>
    </w:r>
    <w:proofErr w:type="spellEnd"/>
    <w:r w:rsidRPr="002B679F">
      <w:rPr>
        <w:rFonts w:ascii="Tahoma" w:hAnsi="Tahoma" w:cs="Tahoma"/>
        <w:i/>
        <w:color w:val="595959"/>
        <w:sz w:val="20"/>
        <w:szCs w:val="20"/>
      </w:rPr>
      <w:t xml:space="preserve"> </w:t>
    </w:r>
    <w:proofErr w:type="spellStart"/>
    <w:r w:rsidRPr="002B679F">
      <w:rPr>
        <w:rFonts w:ascii="Tahoma" w:hAnsi="Tahoma" w:cs="Tahoma"/>
        <w:i/>
        <w:color w:val="595959"/>
        <w:sz w:val="20"/>
        <w:szCs w:val="20"/>
      </w:rPr>
      <w:t>izradu</w:t>
    </w:r>
    <w:proofErr w:type="spellEnd"/>
    <w:r w:rsidRPr="002B679F">
      <w:rPr>
        <w:rFonts w:ascii="Tahoma" w:hAnsi="Tahoma" w:cs="Tahoma"/>
        <w:i/>
        <w:color w:val="595959"/>
        <w:sz w:val="20"/>
        <w:szCs w:val="20"/>
      </w:rPr>
      <w:t xml:space="preserve"> </w:t>
    </w:r>
    <w:proofErr w:type="spellStart"/>
    <w:r w:rsidRPr="002B679F">
      <w:rPr>
        <w:rFonts w:ascii="Tahoma" w:hAnsi="Tahoma" w:cs="Tahoma"/>
        <w:i/>
        <w:color w:val="595959"/>
        <w:sz w:val="20"/>
        <w:szCs w:val="20"/>
      </w:rPr>
      <w:t>rada</w:t>
    </w:r>
    <w:proofErr w:type="spellEnd"/>
    <w:r w:rsidRPr="002B679F">
      <w:rPr>
        <w:rFonts w:ascii="Tahoma" w:hAnsi="Tahoma" w:cs="Tahoma"/>
        <w:i/>
        <w:color w:val="595959"/>
        <w:sz w:val="20"/>
        <w:szCs w:val="20"/>
      </w:rPr>
      <w:t xml:space="preserve"> </w:t>
    </w:r>
    <w:proofErr w:type="spellStart"/>
    <w:r w:rsidRPr="002B679F">
      <w:rPr>
        <w:rFonts w:ascii="Tahoma" w:hAnsi="Tahoma" w:cs="Tahoma"/>
        <w:i/>
        <w:color w:val="595959"/>
        <w:sz w:val="20"/>
        <w:szCs w:val="20"/>
      </w:rPr>
      <w:t>za</w:t>
    </w:r>
    <w:proofErr w:type="spellEnd"/>
    <w:r w:rsidRPr="002B679F">
      <w:rPr>
        <w:rFonts w:ascii="Tahoma" w:hAnsi="Tahoma" w:cs="Tahoma"/>
        <w:i/>
        <w:color w:val="595959"/>
        <w:sz w:val="20"/>
        <w:szCs w:val="20"/>
      </w:rPr>
      <w:t xml:space="preserve"> </w:t>
    </w:r>
    <w:proofErr w:type="spellStart"/>
    <w:r w:rsidRPr="002B679F">
      <w:rPr>
        <w:rFonts w:ascii="Tahoma" w:hAnsi="Tahoma" w:cs="Tahoma"/>
        <w:i/>
        <w:color w:val="595959"/>
        <w:sz w:val="20"/>
        <w:szCs w:val="20"/>
      </w:rPr>
      <w:t>časopis</w:t>
    </w:r>
    <w:proofErr w:type="spellEnd"/>
  </w:p>
  <w:p w:rsidR="00773727" w:rsidRPr="002B679F" w:rsidRDefault="00773727">
    <w:pPr>
      <w:pStyle w:val="Header"/>
      <w:rPr>
        <w:rFonts w:ascii="Tahoma" w:hAnsi="Tahoma" w:cs="Tahoma"/>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7EE" w:rsidRDefault="00DE2D89" w:rsidP="005247EE">
    <w:pPr>
      <w:pStyle w:val="Header"/>
    </w:pPr>
    <w:r>
      <w:rPr>
        <w:noProof/>
        <w:lang w:val="sr-Cyrl-RS" w:eastAsia="sr-Cyrl-RS"/>
      </w:rPr>
      <mc:AlternateContent>
        <mc:Choice Requires="wpg">
          <w:drawing>
            <wp:anchor distT="0" distB="0" distL="114300" distR="114300" simplePos="0" relativeHeight="251657216" behindDoc="0" locked="0" layoutInCell="1" allowOverlap="1" wp14:anchorId="1FC3C8CB" wp14:editId="34FADB9A">
              <wp:simplePos x="0" y="0"/>
              <wp:positionH relativeFrom="margin">
                <wp:posOffset>982345</wp:posOffset>
              </wp:positionH>
              <wp:positionV relativeFrom="paragraph">
                <wp:posOffset>-924560</wp:posOffset>
              </wp:positionV>
              <wp:extent cx="3986530" cy="335280"/>
              <wp:effectExtent l="0" t="3175" r="0" b="4445"/>
              <wp:wrapThrough wrapText="bothSides">
                <wp:wrapPolygon edited="0">
                  <wp:start x="0" y="0"/>
                  <wp:lineTo x="21600" y="0"/>
                  <wp:lineTo x="21600" y="21600"/>
                  <wp:lineTo x="0" y="21600"/>
                  <wp:lineTo x="0" y="0"/>
                </wp:wrapPolygon>
              </wp:wrapThrough>
              <wp:docPr id="1"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6530" cy="335280"/>
                        <a:chOff x="0" y="0"/>
                        <a:chExt cx="64096" cy="4826"/>
                      </a:xfrm>
                    </wpg:grpSpPr>
                    <wpg:grpSp>
                      <wpg:cNvPr id="2" name="Group 69"/>
                      <wpg:cNvGrpSpPr>
                        <a:grpSpLocks/>
                      </wpg:cNvGrpSpPr>
                      <wpg:grpSpPr bwMode="auto">
                        <a:xfrm>
                          <a:off x="0" y="0"/>
                          <a:ext cx="64096" cy="4826"/>
                          <a:chOff x="0" y="0"/>
                          <a:chExt cx="64096" cy="4826"/>
                        </a:xfrm>
                      </wpg:grpSpPr>
                      <wps:wsp>
                        <wps:cNvPr id="3" name="Rectangle 41"/>
                        <wps:cNvSpPr>
                          <a:spLocks noChangeArrowheads="1"/>
                        </wps:cNvSpPr>
                        <wps:spPr bwMode="auto">
                          <a:xfrm>
                            <a:off x="0" y="0"/>
                            <a:ext cx="64096" cy="4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262626"/>
                                </a:solidFill>
                                <a:miter lim="800000"/>
                                <a:headEnd/>
                                <a:tailEnd/>
                              </a14:hiddenLine>
                            </a:ext>
                          </a:extLst>
                        </wps:spPr>
                        <wps:bodyPr rot="0" vert="horz" wrap="square" lIns="91440" tIns="45720" rIns="91440" bIns="45720" anchor="ctr" anchorCtr="0" upright="1">
                          <a:noAutofit/>
                        </wps:bodyPr>
                      </wps:wsp>
                      <wps:wsp>
                        <wps:cNvPr id="4" name="Rectangle 39"/>
                        <wps:cNvSpPr>
                          <a:spLocks noChangeArrowheads="1"/>
                        </wps:cNvSpPr>
                        <wps:spPr bwMode="auto">
                          <a:xfrm>
                            <a:off x="488" y="393"/>
                            <a:ext cx="63114" cy="4035"/>
                          </a:xfrm>
                          <a:prstGeom prst="rect">
                            <a:avLst/>
                          </a:prstGeom>
                          <a:noFill/>
                          <a:ln>
                            <a:noFill/>
                          </a:ln>
                          <a:extLst>
                            <a:ext uri="{909E8E84-426E-40DD-AFC4-6F175D3DCCD1}">
                              <a14:hiddenFill xmlns:a14="http://schemas.microsoft.com/office/drawing/2010/main">
                                <a:solidFill>
                                  <a:srgbClr val="5E6E7E"/>
                                </a:solidFill>
                              </a14:hiddenFill>
                            </a:ex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s:wsp>
                      <wps:cNvPr id="5" name="Text Box 45"/>
                      <wps:cNvSpPr txBox="1">
                        <a:spLocks noChangeArrowheads="1"/>
                      </wps:cNvSpPr>
                      <wps:spPr bwMode="auto">
                        <a:xfrm>
                          <a:off x="1159" y="1115"/>
                          <a:ext cx="61960" cy="3108"/>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8C7" w:rsidRPr="00417675" w:rsidRDefault="00B0065D" w:rsidP="00EF2898">
                            <w:pPr>
                              <w:spacing w:after="0" w:line="240" w:lineRule="auto"/>
                              <w:jc w:val="right"/>
                              <w:rPr>
                                <w:rFonts w:ascii="Tahoma" w:hAnsi="Tahoma" w:cs="Tahoma"/>
                                <w:color w:val="000000"/>
                                <w:w w:val="101"/>
                                <w:sz w:val="16"/>
                                <w:szCs w:val="18"/>
                              </w:rPr>
                            </w:pPr>
                            <w:proofErr w:type="spellStart"/>
                            <w:r w:rsidRPr="00EF74FE">
                              <w:rPr>
                                <w:rFonts w:ascii="Tahoma" w:hAnsi="Tahoma" w:cs="Tahoma"/>
                                <w:color w:val="000000"/>
                                <w:spacing w:val="20"/>
                                <w:w w:val="101"/>
                                <w:sz w:val="14"/>
                              </w:rPr>
                              <w:t>Godina</w:t>
                            </w:r>
                            <w:proofErr w:type="spellEnd"/>
                            <w:r w:rsidRPr="00EF74FE">
                              <w:rPr>
                                <w:rFonts w:ascii="Tahoma" w:hAnsi="Tahoma" w:cs="Tahoma"/>
                                <w:color w:val="000000"/>
                                <w:spacing w:val="20"/>
                                <w:w w:val="101"/>
                                <w:sz w:val="14"/>
                              </w:rPr>
                              <w:t xml:space="preserve"> </w:t>
                            </w:r>
                            <w:r w:rsidR="00FE5875">
                              <w:rPr>
                                <w:rFonts w:ascii="Tahoma" w:hAnsi="Tahoma" w:cs="Tahoma"/>
                                <w:color w:val="000000"/>
                                <w:spacing w:val="20"/>
                                <w:w w:val="101"/>
                                <w:sz w:val="14"/>
                              </w:rPr>
                              <w:t>X</w:t>
                            </w:r>
                            <w:r w:rsidR="007D1FFE">
                              <w:rPr>
                                <w:rFonts w:ascii="Tahoma" w:hAnsi="Tahoma" w:cs="Tahoma"/>
                                <w:color w:val="000000"/>
                                <w:spacing w:val="20"/>
                                <w:w w:val="101"/>
                                <w:sz w:val="14"/>
                              </w:rPr>
                              <w:t>I</w:t>
                            </w:r>
                            <w:r w:rsidR="009218C7" w:rsidRPr="00EF74FE">
                              <w:rPr>
                                <w:rFonts w:ascii="Tahoma" w:hAnsi="Tahoma" w:cs="Tahoma"/>
                                <w:color w:val="000000"/>
                                <w:w w:val="101"/>
                                <w:sz w:val="12"/>
                                <w:szCs w:val="20"/>
                              </w:rPr>
                              <w:t xml:space="preserve">      </w:t>
                            </w:r>
                            <w:r w:rsidR="009218C7" w:rsidRPr="00EF74FE">
                              <w:rPr>
                                <w:rFonts w:ascii="Tahoma" w:hAnsi="Tahoma" w:cs="Tahoma"/>
                                <w:color w:val="000000"/>
                                <w:w w:val="101"/>
                                <w:sz w:val="14"/>
                                <w:szCs w:val="20"/>
                              </w:rPr>
                              <w:t xml:space="preserve">|     </w:t>
                            </w:r>
                            <w:proofErr w:type="spellStart"/>
                            <w:r w:rsidR="009218C7" w:rsidRPr="00EF74FE">
                              <w:rPr>
                                <w:rFonts w:ascii="Tahoma" w:hAnsi="Tahoma" w:cs="Tahoma"/>
                                <w:color w:val="000000"/>
                                <w:spacing w:val="20"/>
                                <w:w w:val="101"/>
                                <w:sz w:val="14"/>
                              </w:rPr>
                              <w:t>Broj</w:t>
                            </w:r>
                            <w:proofErr w:type="spellEnd"/>
                            <w:r w:rsidR="009218C7" w:rsidRPr="00EF74FE">
                              <w:rPr>
                                <w:rFonts w:ascii="Tahoma" w:hAnsi="Tahoma" w:cs="Tahoma"/>
                                <w:color w:val="000000"/>
                                <w:spacing w:val="20"/>
                                <w:w w:val="101"/>
                                <w:sz w:val="14"/>
                              </w:rPr>
                              <w:t xml:space="preserve"> </w:t>
                            </w:r>
                            <w:r w:rsidR="007D1FFE">
                              <w:rPr>
                                <w:rFonts w:ascii="Tahoma" w:hAnsi="Tahoma" w:cs="Tahoma"/>
                                <w:color w:val="000000"/>
                                <w:spacing w:val="20"/>
                                <w:w w:val="101"/>
                                <w:sz w:val="14"/>
                              </w:rPr>
                              <w:t>21</w:t>
                            </w:r>
                            <w:r w:rsidR="009218C7" w:rsidRPr="00EF74FE">
                              <w:rPr>
                                <w:rFonts w:ascii="Tahoma" w:hAnsi="Tahoma" w:cs="Tahoma"/>
                                <w:color w:val="000000"/>
                                <w:w w:val="101"/>
                                <w:sz w:val="14"/>
                                <w:szCs w:val="20"/>
                              </w:rPr>
                              <w:t xml:space="preserve">   |    </w:t>
                            </w:r>
                            <w:proofErr w:type="spellStart"/>
                            <w:r w:rsidR="009218C7" w:rsidRPr="00EF74FE">
                              <w:rPr>
                                <w:rFonts w:ascii="Tahoma" w:hAnsi="Tahoma" w:cs="Tahoma"/>
                                <w:color w:val="000000"/>
                                <w:spacing w:val="20"/>
                                <w:w w:val="101"/>
                                <w:sz w:val="14"/>
                              </w:rPr>
                              <w:t>Sveska</w:t>
                            </w:r>
                            <w:proofErr w:type="spellEnd"/>
                            <w:r w:rsidR="009218C7" w:rsidRPr="00EF74FE">
                              <w:rPr>
                                <w:rFonts w:ascii="Tahoma" w:hAnsi="Tahoma" w:cs="Tahoma"/>
                                <w:color w:val="000000"/>
                                <w:spacing w:val="20"/>
                                <w:w w:val="101"/>
                                <w:sz w:val="14"/>
                              </w:rPr>
                              <w:t xml:space="preserve"> </w:t>
                            </w:r>
                            <w:r w:rsidR="007D1FFE">
                              <w:rPr>
                                <w:rFonts w:ascii="Tahoma" w:hAnsi="Tahoma" w:cs="Tahoma"/>
                                <w:color w:val="000000"/>
                                <w:spacing w:val="20"/>
                                <w:w w:val="101"/>
                                <w:sz w:val="14"/>
                              </w:rPr>
                              <w:t>1/</w:t>
                            </w:r>
                            <w:proofErr w:type="gramStart"/>
                            <w:r w:rsidR="007D1FFE">
                              <w:rPr>
                                <w:rFonts w:ascii="Tahoma" w:hAnsi="Tahoma" w:cs="Tahoma"/>
                                <w:color w:val="000000"/>
                                <w:spacing w:val="20"/>
                                <w:w w:val="101"/>
                                <w:sz w:val="14"/>
                              </w:rPr>
                              <w:t>2023</w:t>
                            </w:r>
                            <w:r w:rsidR="009218C7" w:rsidRPr="00EF74FE">
                              <w:rPr>
                                <w:rFonts w:ascii="Tahoma" w:hAnsi="Tahoma" w:cs="Tahoma"/>
                                <w:color w:val="000000"/>
                                <w:w w:val="101"/>
                                <w:sz w:val="14"/>
                                <w:szCs w:val="20"/>
                              </w:rPr>
                              <w:t xml:space="preserve">  |</w:t>
                            </w:r>
                            <w:proofErr w:type="gramEnd"/>
                            <w:r w:rsidR="009218C7" w:rsidRPr="00EF74FE">
                              <w:rPr>
                                <w:rFonts w:ascii="Tahoma" w:hAnsi="Tahoma" w:cs="Tahoma"/>
                                <w:color w:val="000000"/>
                                <w:w w:val="101"/>
                                <w:sz w:val="14"/>
                                <w:szCs w:val="20"/>
                              </w:rPr>
                              <w:t xml:space="preserve">    ISSN 2334-816X</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67" o:spid="_x0000_s1031" style="position:absolute;margin-left:77.35pt;margin-top:-72.8pt;width:313.9pt;height:26.4pt;z-index:251657216;mso-position-horizontal-relative:margin" coordsize="64096,4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">
              <v:group id="Group 69" o:spid="_x0000_s1032" style="position:absolute;width:64096;height:4826" coordsize="64096,48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41" o:spid="_x0000_s1033" style="position:absolute;width:64096;height:48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GIMMA&#10;AADaAAAADwAAAGRycy9kb3ducmV2LnhtbESPT4vCMBTE7wt+h/AEb2uqK6tUU1FZQfay+OfQ46N5&#10;ttXmpTSx1m+/EQSPw8z8hlksO1OJlhpXWlYwGkYgiDOrS84VnI7bzxkI55E1VpZJwYMcLJPexwJj&#10;be+8p/bgcxEg7GJUUHhfx1K6rCCDbmhr4uCdbWPQB9nkUjd4D3BTyXEUfUuDJYeFAmvaFJRdDzej&#10;YPo3+33sNpO0XP/Yyyq9+e001UoN+t1qDsJT59/hV3unFXzB80q4AT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GIMMAAADaAAAADwAAAAAAAAAAAAAAAACYAgAAZHJzL2Rv&#10;d25yZXYueG1sUEsFBgAAAAAEAAQA9QAAAIgDAAAAAA==&#10;" filled="f" stroked="f" strokecolor="#262626" strokeweight="1pt"/>
                <v:rect id="Rectangle 39" o:spid="_x0000_s1034" style="position:absolute;left:488;top:393;width:63114;height:40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lejMQA&#10;AADaAAAADwAAAGRycy9kb3ducmV2LnhtbESPT2vCQBTE70K/w/IKvZlNixRJXYMtUTwa/1SPr9nX&#10;JJh9G7PbmH77bkHwOMzMb5hZOphG9NS52rKC5ygGQVxYXXOpYL9bjqcgnEfW2FgmBb/kIJ0/jGaY&#10;aHvlnPqtL0WAsEtQQeV9m0jpiooMusi2xMH7tp1BH2RXSt3hNcBNI1/i+FUarDksVNjSR0XFeftj&#10;FOSbdonZ5fJ+cNnpa+jz1dG4T6WeHofFGwhPg7+Hb+21VjCB/yvhBs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pXozEAAAA2gAAAA8AAAAAAAAAAAAAAAAAmAIAAGRycy9k&#10;b3ducmV2LnhtbFBLBQYAAAAABAAEAPUAAACJAwAAAAA=&#10;" filled="f" fillcolor="#5e6e7e" stroked="f" strokeweight="1pt"/>
              </v:group>
              <v:shapetype id="_x0000_t202" coordsize="21600,21600" o:spt="202" path="m,l,21600r21600,l21600,xe">
                <v:stroke joinstyle="miter"/>
                <v:path gradientshapeok="t" o:connecttype="rect"/>
              </v:shapetype>
              <v:shape id="Text Box 45" o:spid="_x0000_s1035" type="#_x0000_t202" style="position:absolute;left:1159;top:1115;width:61960;height:31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klP8AA&#10;AADaAAAADwAAAGRycy9kb3ducmV2LnhtbESPQYvCMBSE7wv+h/AEb2uqYNFqFBHc9bpd9fxsXpti&#10;81KaqPXfbwRhj8PMfMOsNr1txJ06XztWMBknIIgLp2uuFBx/959zED4ga2wck4InedisBx8rzLR7&#10;8A/d81CJCGGfoQITQptJ6QtDFv3YtcTRK11nMUTZVVJ3+Ihw28hpkqTSYs1xwWBLO0PFNb9ZBQ3O&#10;d2VxXuzz8nz5+r5t04k5pUqNhv12CSJQH/7D7/ZBK5jB60q8A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klP8AAAADaAAAADwAAAAAAAAAAAAAAAACYAgAAZHJzL2Rvd25y&#10;ZXYueG1sUEsFBgAAAAAEAAQA9QAAAIUDAAAAAA==&#10;" filled="f" fillcolor="black" stroked="f">
                <v:textbox>
                  <w:txbxContent>
                    <w:p w:rsidR="009218C7" w:rsidRPr="00417675" w:rsidRDefault="00B0065D" w:rsidP="00EF2898">
                      <w:pPr>
                        <w:spacing w:after="0" w:line="240" w:lineRule="auto"/>
                        <w:jc w:val="right"/>
                        <w:rPr>
                          <w:rFonts w:ascii="Tahoma" w:hAnsi="Tahoma" w:cs="Tahoma"/>
                          <w:color w:val="000000"/>
                          <w:w w:val="101"/>
                          <w:sz w:val="16"/>
                          <w:szCs w:val="18"/>
                        </w:rPr>
                      </w:pPr>
                      <w:proofErr w:type="spellStart"/>
                      <w:r w:rsidRPr="00EF74FE">
                        <w:rPr>
                          <w:rFonts w:ascii="Tahoma" w:hAnsi="Tahoma" w:cs="Tahoma"/>
                          <w:color w:val="000000"/>
                          <w:spacing w:val="20"/>
                          <w:w w:val="101"/>
                          <w:sz w:val="14"/>
                        </w:rPr>
                        <w:t>Godina</w:t>
                      </w:r>
                      <w:proofErr w:type="spellEnd"/>
                      <w:r w:rsidRPr="00EF74FE">
                        <w:rPr>
                          <w:rFonts w:ascii="Tahoma" w:hAnsi="Tahoma" w:cs="Tahoma"/>
                          <w:color w:val="000000"/>
                          <w:spacing w:val="20"/>
                          <w:w w:val="101"/>
                          <w:sz w:val="14"/>
                        </w:rPr>
                        <w:t xml:space="preserve"> </w:t>
                      </w:r>
                      <w:r w:rsidR="00FE5875">
                        <w:rPr>
                          <w:rFonts w:ascii="Tahoma" w:hAnsi="Tahoma" w:cs="Tahoma"/>
                          <w:color w:val="000000"/>
                          <w:spacing w:val="20"/>
                          <w:w w:val="101"/>
                          <w:sz w:val="14"/>
                        </w:rPr>
                        <w:t>X</w:t>
                      </w:r>
                      <w:r w:rsidR="007D1FFE">
                        <w:rPr>
                          <w:rFonts w:ascii="Tahoma" w:hAnsi="Tahoma" w:cs="Tahoma"/>
                          <w:color w:val="000000"/>
                          <w:spacing w:val="20"/>
                          <w:w w:val="101"/>
                          <w:sz w:val="14"/>
                        </w:rPr>
                        <w:t>I</w:t>
                      </w:r>
                      <w:r w:rsidR="009218C7" w:rsidRPr="00EF74FE">
                        <w:rPr>
                          <w:rFonts w:ascii="Tahoma" w:hAnsi="Tahoma" w:cs="Tahoma"/>
                          <w:color w:val="000000"/>
                          <w:w w:val="101"/>
                          <w:sz w:val="12"/>
                          <w:szCs w:val="20"/>
                        </w:rPr>
                        <w:t xml:space="preserve">      </w:t>
                      </w:r>
                      <w:r w:rsidR="009218C7" w:rsidRPr="00EF74FE">
                        <w:rPr>
                          <w:rFonts w:ascii="Tahoma" w:hAnsi="Tahoma" w:cs="Tahoma"/>
                          <w:color w:val="000000"/>
                          <w:w w:val="101"/>
                          <w:sz w:val="14"/>
                          <w:szCs w:val="20"/>
                        </w:rPr>
                        <w:t xml:space="preserve">|     </w:t>
                      </w:r>
                      <w:proofErr w:type="spellStart"/>
                      <w:r w:rsidR="009218C7" w:rsidRPr="00EF74FE">
                        <w:rPr>
                          <w:rFonts w:ascii="Tahoma" w:hAnsi="Tahoma" w:cs="Tahoma"/>
                          <w:color w:val="000000"/>
                          <w:spacing w:val="20"/>
                          <w:w w:val="101"/>
                          <w:sz w:val="14"/>
                        </w:rPr>
                        <w:t>Broj</w:t>
                      </w:r>
                      <w:proofErr w:type="spellEnd"/>
                      <w:r w:rsidR="009218C7" w:rsidRPr="00EF74FE">
                        <w:rPr>
                          <w:rFonts w:ascii="Tahoma" w:hAnsi="Tahoma" w:cs="Tahoma"/>
                          <w:color w:val="000000"/>
                          <w:spacing w:val="20"/>
                          <w:w w:val="101"/>
                          <w:sz w:val="14"/>
                        </w:rPr>
                        <w:t xml:space="preserve"> </w:t>
                      </w:r>
                      <w:r w:rsidR="007D1FFE">
                        <w:rPr>
                          <w:rFonts w:ascii="Tahoma" w:hAnsi="Tahoma" w:cs="Tahoma"/>
                          <w:color w:val="000000"/>
                          <w:spacing w:val="20"/>
                          <w:w w:val="101"/>
                          <w:sz w:val="14"/>
                        </w:rPr>
                        <w:t>21</w:t>
                      </w:r>
                      <w:r w:rsidR="009218C7" w:rsidRPr="00EF74FE">
                        <w:rPr>
                          <w:rFonts w:ascii="Tahoma" w:hAnsi="Tahoma" w:cs="Tahoma"/>
                          <w:color w:val="000000"/>
                          <w:w w:val="101"/>
                          <w:sz w:val="14"/>
                          <w:szCs w:val="20"/>
                        </w:rPr>
                        <w:t xml:space="preserve">   |    </w:t>
                      </w:r>
                      <w:proofErr w:type="spellStart"/>
                      <w:r w:rsidR="009218C7" w:rsidRPr="00EF74FE">
                        <w:rPr>
                          <w:rFonts w:ascii="Tahoma" w:hAnsi="Tahoma" w:cs="Tahoma"/>
                          <w:color w:val="000000"/>
                          <w:spacing w:val="20"/>
                          <w:w w:val="101"/>
                          <w:sz w:val="14"/>
                        </w:rPr>
                        <w:t>Sveska</w:t>
                      </w:r>
                      <w:proofErr w:type="spellEnd"/>
                      <w:r w:rsidR="009218C7" w:rsidRPr="00EF74FE">
                        <w:rPr>
                          <w:rFonts w:ascii="Tahoma" w:hAnsi="Tahoma" w:cs="Tahoma"/>
                          <w:color w:val="000000"/>
                          <w:spacing w:val="20"/>
                          <w:w w:val="101"/>
                          <w:sz w:val="14"/>
                        </w:rPr>
                        <w:t xml:space="preserve"> </w:t>
                      </w:r>
                      <w:r w:rsidR="007D1FFE">
                        <w:rPr>
                          <w:rFonts w:ascii="Tahoma" w:hAnsi="Tahoma" w:cs="Tahoma"/>
                          <w:color w:val="000000"/>
                          <w:spacing w:val="20"/>
                          <w:w w:val="101"/>
                          <w:sz w:val="14"/>
                        </w:rPr>
                        <w:t>1/</w:t>
                      </w:r>
                      <w:proofErr w:type="gramStart"/>
                      <w:r w:rsidR="007D1FFE">
                        <w:rPr>
                          <w:rFonts w:ascii="Tahoma" w:hAnsi="Tahoma" w:cs="Tahoma"/>
                          <w:color w:val="000000"/>
                          <w:spacing w:val="20"/>
                          <w:w w:val="101"/>
                          <w:sz w:val="14"/>
                        </w:rPr>
                        <w:t>2023</w:t>
                      </w:r>
                      <w:r w:rsidR="009218C7" w:rsidRPr="00EF74FE">
                        <w:rPr>
                          <w:rFonts w:ascii="Tahoma" w:hAnsi="Tahoma" w:cs="Tahoma"/>
                          <w:color w:val="000000"/>
                          <w:w w:val="101"/>
                          <w:sz w:val="14"/>
                          <w:szCs w:val="20"/>
                        </w:rPr>
                        <w:t xml:space="preserve">  |</w:t>
                      </w:r>
                      <w:proofErr w:type="gramEnd"/>
                      <w:r w:rsidR="009218C7" w:rsidRPr="00EF74FE">
                        <w:rPr>
                          <w:rFonts w:ascii="Tahoma" w:hAnsi="Tahoma" w:cs="Tahoma"/>
                          <w:color w:val="000000"/>
                          <w:w w:val="101"/>
                          <w:sz w:val="14"/>
                          <w:szCs w:val="20"/>
                        </w:rPr>
                        <w:t xml:space="preserve">    ISSN 2334-816X</w:t>
                      </w:r>
                    </w:p>
                  </w:txbxContent>
                </v:textbox>
              </v:shape>
              <w10:wrap type="through" anchorx="margin"/>
            </v:group>
          </w:pict>
        </mc:Fallback>
      </mc:AlternateContent>
    </w:r>
    <w:r>
      <w:rPr>
        <w:noProof/>
        <w:lang w:val="sr-Cyrl-RS" w:eastAsia="sr-Cyrl-RS"/>
      </w:rPr>
      <w:drawing>
        <wp:anchor distT="0" distB="0" distL="114300" distR="114300" simplePos="0" relativeHeight="251658240" behindDoc="1" locked="0" layoutInCell="1" allowOverlap="0" wp14:anchorId="16C78434" wp14:editId="7F278FE2">
          <wp:simplePos x="0" y="0"/>
          <wp:positionH relativeFrom="margin">
            <wp:posOffset>913130</wp:posOffset>
          </wp:positionH>
          <wp:positionV relativeFrom="margin">
            <wp:posOffset>-815340</wp:posOffset>
          </wp:positionV>
          <wp:extent cx="3931285" cy="786130"/>
          <wp:effectExtent l="0" t="0" r="0" b="0"/>
          <wp:wrapNone/>
          <wp:docPr id="20" name="Picture 20" descr="trendovi-u-poslovanju-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trendovi-u-poslovanju-vec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1285" cy="786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758F1F0"/>
    <w:lvl w:ilvl="0">
      <w:start w:val="1"/>
      <w:numFmt w:val="decimal"/>
      <w:lvlText w:val="%1."/>
      <w:lvlJc w:val="left"/>
      <w:pPr>
        <w:tabs>
          <w:tab w:val="num" w:pos="1492"/>
        </w:tabs>
        <w:ind w:left="1492" w:hanging="360"/>
      </w:pPr>
    </w:lvl>
  </w:abstractNum>
  <w:abstractNum w:abstractNumId="1">
    <w:nsid w:val="FFFFFF7D"/>
    <w:multiLevelType w:val="singleLevel"/>
    <w:tmpl w:val="550891B0"/>
    <w:lvl w:ilvl="0">
      <w:start w:val="1"/>
      <w:numFmt w:val="decimal"/>
      <w:lvlText w:val="%1."/>
      <w:lvlJc w:val="left"/>
      <w:pPr>
        <w:tabs>
          <w:tab w:val="num" w:pos="1209"/>
        </w:tabs>
        <w:ind w:left="1209" w:hanging="360"/>
      </w:pPr>
    </w:lvl>
  </w:abstractNum>
  <w:abstractNum w:abstractNumId="2">
    <w:nsid w:val="FFFFFF7E"/>
    <w:multiLevelType w:val="singleLevel"/>
    <w:tmpl w:val="C55E2024"/>
    <w:lvl w:ilvl="0">
      <w:start w:val="1"/>
      <w:numFmt w:val="decimal"/>
      <w:lvlText w:val="%1."/>
      <w:lvlJc w:val="left"/>
      <w:pPr>
        <w:tabs>
          <w:tab w:val="num" w:pos="926"/>
        </w:tabs>
        <w:ind w:left="926" w:hanging="360"/>
      </w:pPr>
    </w:lvl>
  </w:abstractNum>
  <w:abstractNum w:abstractNumId="3">
    <w:nsid w:val="FFFFFF7F"/>
    <w:multiLevelType w:val="singleLevel"/>
    <w:tmpl w:val="0C5C7042"/>
    <w:lvl w:ilvl="0">
      <w:start w:val="1"/>
      <w:numFmt w:val="decimal"/>
      <w:lvlText w:val="%1."/>
      <w:lvlJc w:val="left"/>
      <w:pPr>
        <w:tabs>
          <w:tab w:val="num" w:pos="643"/>
        </w:tabs>
        <w:ind w:left="643" w:hanging="360"/>
      </w:pPr>
    </w:lvl>
  </w:abstractNum>
  <w:abstractNum w:abstractNumId="4">
    <w:nsid w:val="FFFFFF80"/>
    <w:multiLevelType w:val="singleLevel"/>
    <w:tmpl w:val="66F8D1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E4EDE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B8AA7F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84A8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764E1EE"/>
    <w:lvl w:ilvl="0">
      <w:start w:val="1"/>
      <w:numFmt w:val="decimal"/>
      <w:lvlText w:val="%1."/>
      <w:lvlJc w:val="left"/>
      <w:pPr>
        <w:tabs>
          <w:tab w:val="num" w:pos="360"/>
        </w:tabs>
        <w:ind w:left="360" w:hanging="360"/>
      </w:pPr>
    </w:lvl>
  </w:abstractNum>
  <w:abstractNum w:abstractNumId="9">
    <w:nsid w:val="FFFFFF89"/>
    <w:multiLevelType w:val="singleLevel"/>
    <w:tmpl w:val="0D46ABEC"/>
    <w:lvl w:ilvl="0">
      <w:start w:val="1"/>
      <w:numFmt w:val="bullet"/>
      <w:lvlText w:val=""/>
      <w:lvlJc w:val="left"/>
      <w:pPr>
        <w:tabs>
          <w:tab w:val="num" w:pos="360"/>
        </w:tabs>
        <w:ind w:left="360" w:hanging="360"/>
      </w:pPr>
      <w:rPr>
        <w:rFonts w:ascii="Symbol" w:hAnsi="Symbol" w:hint="default"/>
      </w:rPr>
    </w:lvl>
  </w:abstractNum>
  <w:abstractNum w:abstractNumId="10">
    <w:nsid w:val="00864850"/>
    <w:multiLevelType w:val="hybridMultilevel"/>
    <w:tmpl w:val="25742132"/>
    <w:lvl w:ilvl="0" w:tplc="EA4CF618">
      <w:start w:val="1"/>
      <w:numFmt w:val="decimal"/>
      <w:pStyle w:val="Bibliografija-stavka"/>
      <w:lvlText w:val="%1."/>
      <w:lvlJc w:val="left"/>
      <w:pPr>
        <w:ind w:left="720" w:hanging="360"/>
      </w:pPr>
      <w:rPr>
        <w:rFonts w:ascii="Tahoma" w:eastAsia="Calibri" w:hAnsi="Tahoma" w:cs="Tahoma"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EB85185"/>
    <w:multiLevelType w:val="multilevel"/>
    <w:tmpl w:val="CF00B7E6"/>
    <w:lvl w:ilvl="0">
      <w:start w:val="1"/>
      <w:numFmt w:val="decimal"/>
      <w:pStyle w:val="Naslov"/>
      <w:lvlText w:val="%1."/>
      <w:lvlJc w:val="left"/>
      <w:pPr>
        <w:tabs>
          <w:tab w:val="num" w:pos="0"/>
        </w:tabs>
        <w:ind w:left="360" w:hanging="360"/>
      </w:pPr>
      <w:rPr>
        <w:rFonts w:hint="default"/>
        <w:b/>
      </w:rPr>
    </w:lvl>
    <w:lvl w:ilvl="1">
      <w:start w:val="1"/>
      <w:numFmt w:val="decimal"/>
      <w:pStyle w:val="Podnaslov"/>
      <w:lvlText w:val="%1.%2."/>
      <w:lvlJc w:val="left"/>
      <w:pPr>
        <w:tabs>
          <w:tab w:val="num" w:pos="-284"/>
        </w:tabs>
        <w:ind w:left="360" w:hanging="360"/>
      </w:pPr>
      <w:rPr>
        <w:rFonts w:hint="default"/>
      </w:rPr>
    </w:lvl>
    <w:lvl w:ilvl="2">
      <w:start w:val="1"/>
      <w:numFmt w:val="decimal"/>
      <w:lvlText w:val="%1.%2.%3."/>
      <w:lvlJc w:val="left"/>
      <w:pPr>
        <w:tabs>
          <w:tab w:val="num" w:pos="0"/>
        </w:tabs>
        <w:ind w:left="1288" w:hanging="720"/>
      </w:pPr>
      <w:rPr>
        <w:rFonts w:hint="default"/>
      </w:rPr>
    </w:lvl>
    <w:lvl w:ilvl="3">
      <w:start w:val="1"/>
      <w:numFmt w:val="decimal"/>
      <w:lvlText w:val="%1.%2.%3.%4."/>
      <w:lvlJc w:val="left"/>
      <w:pPr>
        <w:tabs>
          <w:tab w:val="num" w:pos="0"/>
        </w:tabs>
        <w:ind w:left="1572" w:hanging="720"/>
      </w:pPr>
      <w:rPr>
        <w:rFonts w:hint="default"/>
        <w:b/>
      </w:rPr>
    </w:lvl>
    <w:lvl w:ilvl="4">
      <w:start w:val="1"/>
      <w:numFmt w:val="decimal"/>
      <w:lvlText w:val="%1.%2.%3.%4.%5."/>
      <w:lvlJc w:val="left"/>
      <w:pPr>
        <w:tabs>
          <w:tab w:val="num" w:pos="0"/>
        </w:tabs>
        <w:ind w:left="2216" w:hanging="1080"/>
      </w:pPr>
      <w:rPr>
        <w:rFonts w:hint="default"/>
      </w:rPr>
    </w:lvl>
    <w:lvl w:ilvl="5">
      <w:start w:val="1"/>
      <w:numFmt w:val="decimal"/>
      <w:lvlText w:val="%1.%2.%3.%4.%5.%6."/>
      <w:lvlJc w:val="left"/>
      <w:pPr>
        <w:tabs>
          <w:tab w:val="num" w:pos="0"/>
        </w:tabs>
        <w:ind w:left="2500" w:hanging="1080"/>
      </w:pPr>
      <w:rPr>
        <w:rFonts w:hint="default"/>
      </w:rPr>
    </w:lvl>
    <w:lvl w:ilvl="6">
      <w:start w:val="1"/>
      <w:numFmt w:val="decimal"/>
      <w:lvlText w:val="%1.%2.%3.%4.%5.%6.%7."/>
      <w:lvlJc w:val="left"/>
      <w:pPr>
        <w:tabs>
          <w:tab w:val="num" w:pos="0"/>
        </w:tabs>
        <w:ind w:left="3144" w:hanging="1440"/>
      </w:pPr>
      <w:rPr>
        <w:rFonts w:hint="default"/>
      </w:rPr>
    </w:lvl>
    <w:lvl w:ilvl="7">
      <w:start w:val="1"/>
      <w:numFmt w:val="decimal"/>
      <w:lvlText w:val="%1.%2.%3.%4.%5.%6.%7.%8."/>
      <w:lvlJc w:val="left"/>
      <w:pPr>
        <w:tabs>
          <w:tab w:val="num" w:pos="0"/>
        </w:tabs>
        <w:ind w:left="3428" w:hanging="1440"/>
      </w:pPr>
      <w:rPr>
        <w:rFonts w:hint="default"/>
      </w:rPr>
    </w:lvl>
    <w:lvl w:ilvl="8">
      <w:start w:val="1"/>
      <w:numFmt w:val="decimal"/>
      <w:lvlText w:val="%1.%2.%3.%4.%5.%6.%7.%8.%9."/>
      <w:lvlJc w:val="left"/>
      <w:pPr>
        <w:tabs>
          <w:tab w:val="num" w:pos="0"/>
        </w:tabs>
        <w:ind w:left="4072" w:hanging="1800"/>
      </w:pPr>
      <w:rPr>
        <w:rFonts w:hint="default"/>
      </w:rPr>
    </w:lvl>
  </w:abstractNum>
  <w:abstractNum w:abstractNumId="12">
    <w:nsid w:val="15F74EC6"/>
    <w:multiLevelType w:val="multilevel"/>
    <w:tmpl w:val="722A18D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644" w:hanging="360"/>
      </w:pPr>
      <w:rPr>
        <w:rFonts w:hint="default"/>
      </w:rPr>
    </w:lvl>
    <w:lvl w:ilvl="2">
      <w:start w:val="1"/>
      <w:numFmt w:val="decimal"/>
      <w:lvlText w:val="%1.%2.%3."/>
      <w:lvlJc w:val="left"/>
      <w:pPr>
        <w:tabs>
          <w:tab w:val="num" w:pos="0"/>
        </w:tabs>
        <w:ind w:left="1288" w:hanging="720"/>
      </w:pPr>
      <w:rPr>
        <w:rFonts w:hint="default"/>
      </w:rPr>
    </w:lvl>
    <w:lvl w:ilvl="3">
      <w:start w:val="1"/>
      <w:numFmt w:val="decimal"/>
      <w:lvlText w:val="%1.%2.%3.%4."/>
      <w:lvlJc w:val="left"/>
      <w:pPr>
        <w:tabs>
          <w:tab w:val="num" w:pos="0"/>
        </w:tabs>
        <w:ind w:left="1572" w:hanging="720"/>
      </w:pPr>
      <w:rPr>
        <w:rFonts w:hint="default"/>
      </w:rPr>
    </w:lvl>
    <w:lvl w:ilvl="4">
      <w:start w:val="1"/>
      <w:numFmt w:val="decimal"/>
      <w:lvlText w:val="%1.%2.%3.%4.%5."/>
      <w:lvlJc w:val="left"/>
      <w:pPr>
        <w:tabs>
          <w:tab w:val="num" w:pos="0"/>
        </w:tabs>
        <w:ind w:left="2216" w:hanging="1080"/>
      </w:pPr>
      <w:rPr>
        <w:rFonts w:hint="default"/>
      </w:rPr>
    </w:lvl>
    <w:lvl w:ilvl="5">
      <w:start w:val="1"/>
      <w:numFmt w:val="decimal"/>
      <w:lvlText w:val="%1.%2.%3.%4.%5.%6."/>
      <w:lvlJc w:val="left"/>
      <w:pPr>
        <w:tabs>
          <w:tab w:val="num" w:pos="0"/>
        </w:tabs>
        <w:ind w:left="2500" w:hanging="1080"/>
      </w:pPr>
      <w:rPr>
        <w:rFonts w:hint="default"/>
      </w:rPr>
    </w:lvl>
    <w:lvl w:ilvl="6">
      <w:start w:val="1"/>
      <w:numFmt w:val="decimal"/>
      <w:lvlText w:val="%1.%2.%3.%4.%5.%6.%7."/>
      <w:lvlJc w:val="left"/>
      <w:pPr>
        <w:tabs>
          <w:tab w:val="num" w:pos="0"/>
        </w:tabs>
        <w:ind w:left="3144" w:hanging="1440"/>
      </w:pPr>
      <w:rPr>
        <w:rFonts w:hint="default"/>
      </w:rPr>
    </w:lvl>
    <w:lvl w:ilvl="7">
      <w:start w:val="1"/>
      <w:numFmt w:val="decimal"/>
      <w:lvlText w:val="%1.%2.%3.%4.%5.%6.%7.%8."/>
      <w:lvlJc w:val="left"/>
      <w:pPr>
        <w:tabs>
          <w:tab w:val="num" w:pos="0"/>
        </w:tabs>
        <w:ind w:left="3428" w:hanging="1440"/>
      </w:pPr>
      <w:rPr>
        <w:rFonts w:hint="default"/>
      </w:rPr>
    </w:lvl>
    <w:lvl w:ilvl="8">
      <w:start w:val="1"/>
      <w:numFmt w:val="decimal"/>
      <w:lvlText w:val="%1.%2.%3.%4.%5.%6.%7.%8.%9."/>
      <w:lvlJc w:val="left"/>
      <w:pPr>
        <w:tabs>
          <w:tab w:val="num" w:pos="0"/>
        </w:tabs>
        <w:ind w:left="4072" w:hanging="1800"/>
      </w:pPr>
      <w:rPr>
        <w:rFonts w:hint="default"/>
      </w:rPr>
    </w:lvl>
  </w:abstractNum>
  <w:abstractNum w:abstractNumId="13">
    <w:nsid w:val="1E067978"/>
    <w:multiLevelType w:val="hybridMultilevel"/>
    <w:tmpl w:val="4CF8346E"/>
    <w:lvl w:ilvl="0" w:tplc="618EF29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5F354E"/>
    <w:multiLevelType w:val="hybridMultilevel"/>
    <w:tmpl w:val="ECB458BA"/>
    <w:lvl w:ilvl="0" w:tplc="9B4C1988">
      <w:start w:val="1"/>
      <w:numFmt w:val="decimal"/>
      <w:lvlText w:val="%1."/>
      <w:lvlJc w:val="left"/>
      <w:pPr>
        <w:ind w:left="720" w:hanging="360"/>
      </w:pPr>
      <w:rPr>
        <w:rFonts w:ascii="TimesNewRomanPS-ItalicMT" w:eastAsia="Calibri" w:hAnsi="TimesNewRomanPS-ItalicMT" w:cs="TimesNewRomanPS-ItalicMT" w:hint="default"/>
        <w:sz w:val="21"/>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nsid w:val="2DE85DE4"/>
    <w:multiLevelType w:val="multilevel"/>
    <w:tmpl w:val="1030687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nsid w:val="40A9486B"/>
    <w:multiLevelType w:val="hybridMultilevel"/>
    <w:tmpl w:val="795E9E04"/>
    <w:lvl w:ilvl="0" w:tplc="CEAC30E8">
      <w:start w:val="3"/>
      <w:numFmt w:val="decimal"/>
      <w:pStyle w:val="ICESTRefertext"/>
      <w:lvlText w:val="[%1]"/>
      <w:lvlJc w:val="left"/>
      <w:pPr>
        <w:tabs>
          <w:tab w:val="num" w:pos="720"/>
        </w:tabs>
        <w:ind w:left="357" w:hanging="357"/>
      </w:pPr>
      <w:rPr>
        <w:rFonts w:ascii="Times New Roman" w:hAnsi="Times New Roman" w:cs="Times New Roman" w:hint="default"/>
        <w:b w:val="0"/>
        <w:i w:val="0"/>
        <w:sz w:val="22"/>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E85772C"/>
    <w:multiLevelType w:val="hybridMultilevel"/>
    <w:tmpl w:val="F9562128"/>
    <w:lvl w:ilvl="0" w:tplc="67A8F44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0F2705"/>
    <w:multiLevelType w:val="multilevel"/>
    <w:tmpl w:val="0BDA09A4"/>
    <w:lvl w:ilvl="0">
      <w:start w:val="1"/>
      <w:numFmt w:val="decimal"/>
      <w:lvlText w:val="%1."/>
      <w:lvlJc w:val="left"/>
      <w:pPr>
        <w:ind w:left="360" w:hanging="360"/>
      </w:pPr>
      <w:rPr>
        <w:rFonts w:hint="default"/>
        <w:b/>
      </w:rPr>
    </w:lvl>
    <w:lvl w:ilvl="1">
      <w:start w:val="1"/>
      <w:numFmt w:val="lowerLetter"/>
      <w:lvlText w:val="%2."/>
      <w:lvlJc w:val="left"/>
      <w:pPr>
        <w:ind w:left="644" w:hanging="360"/>
      </w:pPr>
    </w:lvl>
    <w:lvl w:ilvl="2">
      <w:start w:val="1"/>
      <w:numFmt w:val="lowerRoman"/>
      <w:lvlText w:val="%3."/>
      <w:lvlJc w:val="right"/>
      <w:pPr>
        <w:ind w:left="1800" w:hanging="180"/>
      </w:pPr>
    </w:lvl>
    <w:lvl w:ilvl="3">
      <w:start w:val="1"/>
      <w:numFmt w:val="decimal"/>
      <w:lvlText w:val="%4."/>
      <w:lvlJc w:val="left"/>
      <w:pPr>
        <w:tabs>
          <w:tab w:val="num" w:pos="2520"/>
        </w:tabs>
        <w:ind w:left="2520" w:hanging="360"/>
      </w:pPr>
      <w:rPr>
        <w:rFonts w:hint="default"/>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1"/>
  </w:num>
  <w:num w:numId="2">
    <w:abstractNumId w:val="16"/>
  </w:num>
  <w:num w:numId="3">
    <w:abstractNumId w:val="13"/>
  </w:num>
  <w:num w:numId="4">
    <w:abstractNumId w:val="14"/>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8"/>
  </w:num>
  <w:num w:numId="18">
    <w:abstractNumId w:val="10"/>
  </w:num>
  <w:num w:numId="19">
    <w:abstractNumId w:val="11"/>
  </w:num>
  <w:num w:numId="20">
    <w:abstractNumId w:val="11"/>
  </w:num>
  <w:num w:numId="21">
    <w:abstractNumId w:val="11"/>
  </w:num>
  <w:num w:numId="22">
    <w:abstractNumId w:val="1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hyphenationZone w:val="425"/>
  <w:evenAndOddHeaders/>
  <w:drawingGridHorizontalSpacing w:val="110"/>
  <w:displayHorizontalDrawingGridEvery w:val="2"/>
  <w:characterSpacingControl w:val="doNotCompress"/>
  <w:hdrShapeDefaults>
    <o:shapedefaults v:ext="edit" spidmax="2049">
      <o:colormru v:ext="edit" colors="#606e7c,#5e6e7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ACC"/>
    <w:rsid w:val="000242F8"/>
    <w:rsid w:val="0002542A"/>
    <w:rsid w:val="0003397B"/>
    <w:rsid w:val="00046ACA"/>
    <w:rsid w:val="00047854"/>
    <w:rsid w:val="0008138E"/>
    <w:rsid w:val="00084841"/>
    <w:rsid w:val="00095D61"/>
    <w:rsid w:val="000972E3"/>
    <w:rsid w:val="000A4601"/>
    <w:rsid w:val="000A481E"/>
    <w:rsid w:val="000A69AD"/>
    <w:rsid w:val="000B019D"/>
    <w:rsid w:val="000B0F2E"/>
    <w:rsid w:val="000C1B9C"/>
    <w:rsid w:val="000C5D2B"/>
    <w:rsid w:val="000D3034"/>
    <w:rsid w:val="000E4E01"/>
    <w:rsid w:val="000F616E"/>
    <w:rsid w:val="00105281"/>
    <w:rsid w:val="00110ACC"/>
    <w:rsid w:val="00112B1C"/>
    <w:rsid w:val="0011697E"/>
    <w:rsid w:val="00142ADF"/>
    <w:rsid w:val="00144342"/>
    <w:rsid w:val="00147DDB"/>
    <w:rsid w:val="00156BDB"/>
    <w:rsid w:val="00166D42"/>
    <w:rsid w:val="001750E4"/>
    <w:rsid w:val="00181CC0"/>
    <w:rsid w:val="00195C20"/>
    <w:rsid w:val="001A6702"/>
    <w:rsid w:val="001B2503"/>
    <w:rsid w:val="001B4AD4"/>
    <w:rsid w:val="001C1D3C"/>
    <w:rsid w:val="001C532C"/>
    <w:rsid w:val="001C5A51"/>
    <w:rsid w:val="001F26BF"/>
    <w:rsid w:val="001F5558"/>
    <w:rsid w:val="00200146"/>
    <w:rsid w:val="00205203"/>
    <w:rsid w:val="00213229"/>
    <w:rsid w:val="00214AF0"/>
    <w:rsid w:val="00234739"/>
    <w:rsid w:val="002538AB"/>
    <w:rsid w:val="002632B4"/>
    <w:rsid w:val="00264AC2"/>
    <w:rsid w:val="0027766E"/>
    <w:rsid w:val="00281ECF"/>
    <w:rsid w:val="00283151"/>
    <w:rsid w:val="00294F38"/>
    <w:rsid w:val="002A4059"/>
    <w:rsid w:val="002A4EBF"/>
    <w:rsid w:val="002B4C0F"/>
    <w:rsid w:val="002B679F"/>
    <w:rsid w:val="002D0DE2"/>
    <w:rsid w:val="002D0F3E"/>
    <w:rsid w:val="002E1946"/>
    <w:rsid w:val="002E4865"/>
    <w:rsid w:val="00302F89"/>
    <w:rsid w:val="00311F00"/>
    <w:rsid w:val="00333B32"/>
    <w:rsid w:val="003554E4"/>
    <w:rsid w:val="00356AEA"/>
    <w:rsid w:val="00360B10"/>
    <w:rsid w:val="00371433"/>
    <w:rsid w:val="00386099"/>
    <w:rsid w:val="003A019D"/>
    <w:rsid w:val="003C7981"/>
    <w:rsid w:val="003D1D9E"/>
    <w:rsid w:val="003D1EE3"/>
    <w:rsid w:val="003F500A"/>
    <w:rsid w:val="00410325"/>
    <w:rsid w:val="00417675"/>
    <w:rsid w:val="00427C23"/>
    <w:rsid w:val="00433EAD"/>
    <w:rsid w:val="004448AB"/>
    <w:rsid w:val="00447B62"/>
    <w:rsid w:val="00462F1D"/>
    <w:rsid w:val="00465AAD"/>
    <w:rsid w:val="00475F81"/>
    <w:rsid w:val="00485867"/>
    <w:rsid w:val="00487CED"/>
    <w:rsid w:val="00496DA1"/>
    <w:rsid w:val="004A2AC3"/>
    <w:rsid w:val="004A2B5E"/>
    <w:rsid w:val="004A3E5E"/>
    <w:rsid w:val="004A5083"/>
    <w:rsid w:val="004A7464"/>
    <w:rsid w:val="004B4477"/>
    <w:rsid w:val="004C3B24"/>
    <w:rsid w:val="004C7CA3"/>
    <w:rsid w:val="004C7FBE"/>
    <w:rsid w:val="004D75AA"/>
    <w:rsid w:val="004E38C6"/>
    <w:rsid w:val="004E78A8"/>
    <w:rsid w:val="004F4232"/>
    <w:rsid w:val="00511EC6"/>
    <w:rsid w:val="005138CB"/>
    <w:rsid w:val="00517115"/>
    <w:rsid w:val="005247EE"/>
    <w:rsid w:val="00525893"/>
    <w:rsid w:val="00542497"/>
    <w:rsid w:val="00544D98"/>
    <w:rsid w:val="005528D6"/>
    <w:rsid w:val="00552DC9"/>
    <w:rsid w:val="00570091"/>
    <w:rsid w:val="00583336"/>
    <w:rsid w:val="00592A4A"/>
    <w:rsid w:val="005932EF"/>
    <w:rsid w:val="005B272D"/>
    <w:rsid w:val="005D16A8"/>
    <w:rsid w:val="005D4314"/>
    <w:rsid w:val="005E1EC2"/>
    <w:rsid w:val="005E68F6"/>
    <w:rsid w:val="005F0A0B"/>
    <w:rsid w:val="00606880"/>
    <w:rsid w:val="006068ED"/>
    <w:rsid w:val="00612A62"/>
    <w:rsid w:val="006241AF"/>
    <w:rsid w:val="00626C2C"/>
    <w:rsid w:val="006317F3"/>
    <w:rsid w:val="00643AF8"/>
    <w:rsid w:val="00652BBB"/>
    <w:rsid w:val="00657393"/>
    <w:rsid w:val="00657AE5"/>
    <w:rsid w:val="006716BE"/>
    <w:rsid w:val="00680691"/>
    <w:rsid w:val="0068098E"/>
    <w:rsid w:val="00687417"/>
    <w:rsid w:val="00687C26"/>
    <w:rsid w:val="006959A2"/>
    <w:rsid w:val="006B204E"/>
    <w:rsid w:val="006D3B28"/>
    <w:rsid w:val="006D749C"/>
    <w:rsid w:val="006D7A65"/>
    <w:rsid w:val="006E01CA"/>
    <w:rsid w:val="006E4A23"/>
    <w:rsid w:val="007010D3"/>
    <w:rsid w:val="0070188A"/>
    <w:rsid w:val="007034B9"/>
    <w:rsid w:val="00703AEA"/>
    <w:rsid w:val="0070522C"/>
    <w:rsid w:val="00735C82"/>
    <w:rsid w:val="00736CDC"/>
    <w:rsid w:val="00737E17"/>
    <w:rsid w:val="00746184"/>
    <w:rsid w:val="00765031"/>
    <w:rsid w:val="0077172B"/>
    <w:rsid w:val="00773727"/>
    <w:rsid w:val="00781DDE"/>
    <w:rsid w:val="00791D78"/>
    <w:rsid w:val="00793B70"/>
    <w:rsid w:val="007A6FE9"/>
    <w:rsid w:val="007B0412"/>
    <w:rsid w:val="007C2F80"/>
    <w:rsid w:val="007D15CE"/>
    <w:rsid w:val="007D1FFE"/>
    <w:rsid w:val="007E648F"/>
    <w:rsid w:val="007F0B33"/>
    <w:rsid w:val="008020D9"/>
    <w:rsid w:val="008121FE"/>
    <w:rsid w:val="0081623D"/>
    <w:rsid w:val="008338D4"/>
    <w:rsid w:val="00835668"/>
    <w:rsid w:val="008369B8"/>
    <w:rsid w:val="008443C9"/>
    <w:rsid w:val="00865A93"/>
    <w:rsid w:val="00890BA4"/>
    <w:rsid w:val="00891F32"/>
    <w:rsid w:val="008931A2"/>
    <w:rsid w:val="00893332"/>
    <w:rsid w:val="008C1234"/>
    <w:rsid w:val="008C4273"/>
    <w:rsid w:val="008C6164"/>
    <w:rsid w:val="008D459F"/>
    <w:rsid w:val="008D6FC6"/>
    <w:rsid w:val="008E05D2"/>
    <w:rsid w:val="008E2BB1"/>
    <w:rsid w:val="008F0D89"/>
    <w:rsid w:val="008F51E2"/>
    <w:rsid w:val="008F5257"/>
    <w:rsid w:val="009153CC"/>
    <w:rsid w:val="00920C71"/>
    <w:rsid w:val="009218C7"/>
    <w:rsid w:val="00924B68"/>
    <w:rsid w:val="00932B66"/>
    <w:rsid w:val="009374B2"/>
    <w:rsid w:val="009612D0"/>
    <w:rsid w:val="00964BEA"/>
    <w:rsid w:val="00971BB7"/>
    <w:rsid w:val="00972CD8"/>
    <w:rsid w:val="009741AA"/>
    <w:rsid w:val="00981D03"/>
    <w:rsid w:val="009834E8"/>
    <w:rsid w:val="009845EB"/>
    <w:rsid w:val="009A42D9"/>
    <w:rsid w:val="009B3B70"/>
    <w:rsid w:val="009C0DBC"/>
    <w:rsid w:val="009C5766"/>
    <w:rsid w:val="009D117F"/>
    <w:rsid w:val="009E1DB4"/>
    <w:rsid w:val="009F6657"/>
    <w:rsid w:val="00A01AD3"/>
    <w:rsid w:val="00A123E5"/>
    <w:rsid w:val="00A13F79"/>
    <w:rsid w:val="00A16723"/>
    <w:rsid w:val="00A34867"/>
    <w:rsid w:val="00A373E5"/>
    <w:rsid w:val="00A60A7B"/>
    <w:rsid w:val="00A828A5"/>
    <w:rsid w:val="00A867E6"/>
    <w:rsid w:val="00AA25FC"/>
    <w:rsid w:val="00AB2451"/>
    <w:rsid w:val="00AD5015"/>
    <w:rsid w:val="00AD682A"/>
    <w:rsid w:val="00AE025C"/>
    <w:rsid w:val="00AF1B80"/>
    <w:rsid w:val="00B001F9"/>
    <w:rsid w:val="00B0065D"/>
    <w:rsid w:val="00B0476B"/>
    <w:rsid w:val="00B07B1B"/>
    <w:rsid w:val="00B108FD"/>
    <w:rsid w:val="00B17D17"/>
    <w:rsid w:val="00B17E48"/>
    <w:rsid w:val="00B2284C"/>
    <w:rsid w:val="00B32040"/>
    <w:rsid w:val="00B42DBA"/>
    <w:rsid w:val="00B44409"/>
    <w:rsid w:val="00B46ACE"/>
    <w:rsid w:val="00B5224E"/>
    <w:rsid w:val="00B55EED"/>
    <w:rsid w:val="00B67409"/>
    <w:rsid w:val="00B72685"/>
    <w:rsid w:val="00B845BD"/>
    <w:rsid w:val="00BA61CC"/>
    <w:rsid w:val="00BB0C41"/>
    <w:rsid w:val="00BB439A"/>
    <w:rsid w:val="00BB7282"/>
    <w:rsid w:val="00BC6222"/>
    <w:rsid w:val="00BC7CAB"/>
    <w:rsid w:val="00BD0A6C"/>
    <w:rsid w:val="00C147FA"/>
    <w:rsid w:val="00C20CAA"/>
    <w:rsid w:val="00C245C5"/>
    <w:rsid w:val="00C34405"/>
    <w:rsid w:val="00C63983"/>
    <w:rsid w:val="00C81FD8"/>
    <w:rsid w:val="00C95A27"/>
    <w:rsid w:val="00C95BE3"/>
    <w:rsid w:val="00CB2211"/>
    <w:rsid w:val="00CB3653"/>
    <w:rsid w:val="00CB5284"/>
    <w:rsid w:val="00CB7334"/>
    <w:rsid w:val="00CD7292"/>
    <w:rsid w:val="00D129B8"/>
    <w:rsid w:val="00D30B4A"/>
    <w:rsid w:val="00D407AD"/>
    <w:rsid w:val="00D43DB1"/>
    <w:rsid w:val="00D55C91"/>
    <w:rsid w:val="00D64288"/>
    <w:rsid w:val="00D65A02"/>
    <w:rsid w:val="00D81415"/>
    <w:rsid w:val="00D85F39"/>
    <w:rsid w:val="00D926A4"/>
    <w:rsid w:val="00D94C2E"/>
    <w:rsid w:val="00DA2B56"/>
    <w:rsid w:val="00DB2C5C"/>
    <w:rsid w:val="00DC180A"/>
    <w:rsid w:val="00DC19B1"/>
    <w:rsid w:val="00DC2606"/>
    <w:rsid w:val="00DC63D3"/>
    <w:rsid w:val="00DE1B92"/>
    <w:rsid w:val="00DE2D89"/>
    <w:rsid w:val="00DE4A81"/>
    <w:rsid w:val="00DF6CA7"/>
    <w:rsid w:val="00E03850"/>
    <w:rsid w:val="00E06921"/>
    <w:rsid w:val="00E2192F"/>
    <w:rsid w:val="00E25767"/>
    <w:rsid w:val="00E343F6"/>
    <w:rsid w:val="00E3550F"/>
    <w:rsid w:val="00E846A8"/>
    <w:rsid w:val="00E91D21"/>
    <w:rsid w:val="00E9212A"/>
    <w:rsid w:val="00E97B9D"/>
    <w:rsid w:val="00EA2A1D"/>
    <w:rsid w:val="00EB1093"/>
    <w:rsid w:val="00EB5781"/>
    <w:rsid w:val="00EB5CDC"/>
    <w:rsid w:val="00EE6D54"/>
    <w:rsid w:val="00EF2898"/>
    <w:rsid w:val="00EF2C52"/>
    <w:rsid w:val="00EF3FAA"/>
    <w:rsid w:val="00EF74FE"/>
    <w:rsid w:val="00F15444"/>
    <w:rsid w:val="00F32085"/>
    <w:rsid w:val="00F41A80"/>
    <w:rsid w:val="00F47AF7"/>
    <w:rsid w:val="00F645E9"/>
    <w:rsid w:val="00F70896"/>
    <w:rsid w:val="00F7623A"/>
    <w:rsid w:val="00F900FD"/>
    <w:rsid w:val="00F9211E"/>
    <w:rsid w:val="00F92907"/>
    <w:rsid w:val="00FB6CCF"/>
    <w:rsid w:val="00FC1785"/>
    <w:rsid w:val="00FD0D97"/>
    <w:rsid w:val="00FD7B96"/>
    <w:rsid w:val="00FE3CBF"/>
    <w:rsid w:val="00FE5485"/>
    <w:rsid w:val="00FE5875"/>
    <w:rsid w:val="00FF0421"/>
    <w:rsid w:val="00FF5E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606e7c,#5e6e7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F2E"/>
    <w:pPr>
      <w:spacing w:after="200" w:line="276" w:lineRule="auto"/>
    </w:pPr>
    <w:rPr>
      <w:sz w:val="22"/>
      <w:szCs w:val="22"/>
    </w:rPr>
  </w:style>
  <w:style w:type="paragraph" w:styleId="Heading1">
    <w:name w:val="heading 1"/>
    <w:basedOn w:val="Normal"/>
    <w:next w:val="Normal"/>
    <w:link w:val="Heading1Char"/>
    <w:uiPriority w:val="9"/>
    <w:qFormat/>
    <w:rsid w:val="005D16A8"/>
    <w:pPr>
      <w:keepNext/>
      <w:keepLines/>
      <w:spacing w:before="480" w:after="0"/>
      <w:outlineLvl w:val="0"/>
    </w:pPr>
    <w:rPr>
      <w:rFonts w:ascii="Cambria" w:eastAsia="Times New Roman" w:hAnsi="Cambria"/>
      <w:b/>
      <w:bCs/>
      <w:color w:val="365F91"/>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ACC"/>
  </w:style>
  <w:style w:type="paragraph" w:styleId="Footer">
    <w:name w:val="footer"/>
    <w:basedOn w:val="Normal"/>
    <w:link w:val="FooterChar"/>
    <w:uiPriority w:val="99"/>
    <w:unhideWhenUsed/>
    <w:rsid w:val="00110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ACC"/>
  </w:style>
  <w:style w:type="paragraph" w:customStyle="1" w:styleId="ICESTTitle">
    <w:name w:val="ICEST_Title"/>
    <w:basedOn w:val="Normal"/>
    <w:link w:val="ICESTTitleChar"/>
    <w:rsid w:val="00110ACC"/>
    <w:pPr>
      <w:autoSpaceDE w:val="0"/>
      <w:autoSpaceDN w:val="0"/>
      <w:adjustRightInd w:val="0"/>
      <w:spacing w:after="0" w:line="240" w:lineRule="auto"/>
      <w:jc w:val="center"/>
    </w:pPr>
    <w:rPr>
      <w:rFonts w:ascii="Times New Roman" w:eastAsia="Times New Roman" w:hAnsi="Times New Roman"/>
      <w:sz w:val="44"/>
    </w:rPr>
  </w:style>
  <w:style w:type="paragraph" w:customStyle="1" w:styleId="ICESTAbstract">
    <w:name w:val="ICEST_Abstract"/>
    <w:basedOn w:val="Normal"/>
    <w:rsid w:val="00110ACC"/>
    <w:pPr>
      <w:spacing w:after="0" w:line="240" w:lineRule="auto"/>
      <w:ind w:firstLine="198"/>
      <w:jc w:val="both"/>
    </w:pPr>
    <w:rPr>
      <w:rFonts w:ascii="Times New Roman" w:eastAsia="Times New Roman" w:hAnsi="Times New Roman"/>
      <w:b/>
      <w:sz w:val="18"/>
      <w:szCs w:val="24"/>
      <w:lang w:val="en-GB"/>
    </w:rPr>
  </w:style>
  <w:style w:type="paragraph" w:customStyle="1" w:styleId="ICESTNormal">
    <w:name w:val="ICEST_Normal"/>
    <w:basedOn w:val="Normal"/>
    <w:link w:val="ICESTNormalChar"/>
    <w:rsid w:val="00110ACC"/>
    <w:pPr>
      <w:autoSpaceDE w:val="0"/>
      <w:autoSpaceDN w:val="0"/>
      <w:adjustRightInd w:val="0"/>
      <w:spacing w:after="0" w:line="240" w:lineRule="auto"/>
      <w:ind w:firstLine="198"/>
      <w:jc w:val="both"/>
    </w:pPr>
    <w:rPr>
      <w:rFonts w:ascii="Times New Roman" w:eastAsia="Times New Roman" w:hAnsi="Times New Roman"/>
      <w:sz w:val="20"/>
    </w:rPr>
  </w:style>
  <w:style w:type="paragraph" w:styleId="NoSpacing">
    <w:name w:val="No Spacing"/>
    <w:uiPriority w:val="1"/>
    <w:qFormat/>
    <w:rsid w:val="00110ACC"/>
    <w:rPr>
      <w:sz w:val="22"/>
      <w:szCs w:val="22"/>
    </w:rPr>
  </w:style>
  <w:style w:type="paragraph" w:styleId="BalloonText">
    <w:name w:val="Balloon Text"/>
    <w:basedOn w:val="Normal"/>
    <w:link w:val="BalloonTextChar"/>
    <w:uiPriority w:val="99"/>
    <w:semiHidden/>
    <w:unhideWhenUsed/>
    <w:rsid w:val="005B272D"/>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272D"/>
    <w:rPr>
      <w:rFonts w:ascii="Tahoma" w:hAnsi="Tahoma" w:cs="Tahoma"/>
      <w:sz w:val="16"/>
      <w:szCs w:val="16"/>
    </w:rPr>
  </w:style>
  <w:style w:type="character" w:styleId="Hyperlink">
    <w:name w:val="Hyperlink"/>
    <w:rsid w:val="005B272D"/>
    <w:rPr>
      <w:color w:val="0000FF"/>
      <w:u w:val="single"/>
    </w:rPr>
  </w:style>
  <w:style w:type="paragraph" w:customStyle="1" w:styleId="ICESTRefertext">
    <w:name w:val="ICEST_Refer_text"/>
    <w:basedOn w:val="Normal"/>
    <w:rsid w:val="005B272D"/>
    <w:pPr>
      <w:numPr>
        <w:numId w:val="2"/>
      </w:numPr>
      <w:tabs>
        <w:tab w:val="left" w:pos="357"/>
      </w:tabs>
      <w:autoSpaceDE w:val="0"/>
      <w:autoSpaceDN w:val="0"/>
      <w:adjustRightInd w:val="0"/>
      <w:spacing w:after="0" w:line="240" w:lineRule="auto"/>
      <w:jc w:val="both"/>
    </w:pPr>
    <w:rPr>
      <w:rFonts w:ascii="Times New Roman" w:eastAsia="Times New Roman" w:hAnsi="Times New Roman" w:cs="Arial"/>
      <w:sz w:val="18"/>
    </w:rPr>
  </w:style>
  <w:style w:type="paragraph" w:styleId="BodyText">
    <w:name w:val="Body Text"/>
    <w:basedOn w:val="Normal"/>
    <w:link w:val="BodyTextChar"/>
    <w:rsid w:val="00E9212A"/>
    <w:pPr>
      <w:spacing w:after="120" w:line="228" w:lineRule="auto"/>
      <w:ind w:firstLine="288"/>
      <w:jc w:val="both"/>
    </w:pPr>
    <w:rPr>
      <w:rFonts w:ascii="Times New Roman" w:eastAsia="SimSun" w:hAnsi="Times New Roman"/>
      <w:spacing w:val="-1"/>
      <w:sz w:val="20"/>
      <w:szCs w:val="20"/>
    </w:rPr>
  </w:style>
  <w:style w:type="character" w:customStyle="1" w:styleId="BodyTextChar">
    <w:name w:val="Body Text Char"/>
    <w:link w:val="BodyText"/>
    <w:rsid w:val="00E9212A"/>
    <w:rPr>
      <w:rFonts w:ascii="Times New Roman" w:eastAsia="SimSun" w:hAnsi="Times New Roman" w:cs="Times New Roman"/>
      <w:spacing w:val="-1"/>
      <w:sz w:val="20"/>
      <w:szCs w:val="20"/>
    </w:rPr>
  </w:style>
  <w:style w:type="paragraph" w:customStyle="1" w:styleId="Els-acknowledgement">
    <w:name w:val="Els-acknowledgement"/>
    <w:next w:val="Normal"/>
    <w:rsid w:val="00E9212A"/>
    <w:pPr>
      <w:keepNext/>
      <w:spacing w:before="480" w:after="240" w:line="220" w:lineRule="exact"/>
    </w:pPr>
    <w:rPr>
      <w:rFonts w:ascii="Times New Roman" w:eastAsia="SimSun" w:hAnsi="Times New Roman"/>
      <w:b/>
    </w:rPr>
  </w:style>
  <w:style w:type="paragraph" w:customStyle="1" w:styleId="Els-body-text">
    <w:name w:val="Els-body-text"/>
    <w:rsid w:val="00E9212A"/>
    <w:pPr>
      <w:keepNext/>
      <w:spacing w:line="240" w:lineRule="exact"/>
      <w:ind w:firstLine="238"/>
      <w:jc w:val="both"/>
    </w:pPr>
    <w:rPr>
      <w:rFonts w:ascii="Times New Roman" w:eastAsia="SimSun" w:hAnsi="Times New Roman"/>
    </w:rPr>
  </w:style>
  <w:style w:type="paragraph" w:customStyle="1" w:styleId="Els-reference-head">
    <w:name w:val="Els-reference-head"/>
    <w:next w:val="Normal"/>
    <w:rsid w:val="00E9212A"/>
    <w:pPr>
      <w:keepNext/>
      <w:spacing w:before="480" w:after="200" w:line="220" w:lineRule="exact"/>
    </w:pPr>
    <w:rPr>
      <w:rFonts w:ascii="Times New Roman" w:eastAsia="SimSun" w:hAnsi="Times New Roman"/>
      <w:b/>
    </w:rPr>
  </w:style>
  <w:style w:type="character" w:customStyle="1" w:styleId="authors">
    <w:name w:val="authors"/>
    <w:basedOn w:val="DefaultParagraphFont"/>
    <w:rsid w:val="008C4273"/>
  </w:style>
  <w:style w:type="paragraph" w:styleId="ListParagraph">
    <w:name w:val="List Paragraph"/>
    <w:basedOn w:val="Normal"/>
    <w:uiPriority w:val="34"/>
    <w:qFormat/>
    <w:rsid w:val="008C4273"/>
    <w:pPr>
      <w:ind w:left="720"/>
      <w:contextualSpacing/>
    </w:pPr>
  </w:style>
  <w:style w:type="character" w:styleId="Emphasis">
    <w:name w:val="Emphasis"/>
    <w:uiPriority w:val="20"/>
    <w:qFormat/>
    <w:rsid w:val="00D129B8"/>
    <w:rPr>
      <w:i/>
      <w:iCs/>
    </w:rPr>
  </w:style>
  <w:style w:type="character" w:customStyle="1" w:styleId="Heading1Char">
    <w:name w:val="Heading 1 Char"/>
    <w:link w:val="Heading1"/>
    <w:uiPriority w:val="9"/>
    <w:rsid w:val="005D16A8"/>
    <w:rPr>
      <w:rFonts w:ascii="Cambria" w:eastAsia="Times New Roman" w:hAnsi="Cambria" w:cs="Times New Roman"/>
      <w:b/>
      <w:bCs/>
      <w:color w:val="365F91"/>
      <w:sz w:val="28"/>
      <w:szCs w:val="28"/>
      <w:lang w:bidi="en-US"/>
    </w:rPr>
  </w:style>
  <w:style w:type="paragraph" w:styleId="Bibliography">
    <w:name w:val="Bibliography"/>
    <w:basedOn w:val="Normal"/>
    <w:next w:val="Normal"/>
    <w:uiPriority w:val="37"/>
    <w:unhideWhenUsed/>
    <w:rsid w:val="005D16A8"/>
  </w:style>
  <w:style w:type="table" w:styleId="TableGrid">
    <w:name w:val="Table Grid"/>
    <w:basedOn w:val="TableNormal"/>
    <w:uiPriority w:val="59"/>
    <w:rsid w:val="000A4601"/>
    <w:rPr>
      <w:lang w:val="bs-Latn-BA" w:eastAsia="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
    <w:name w:val="Tekst"/>
    <w:basedOn w:val="ICESTNormal"/>
    <w:link w:val="TekstChar"/>
    <w:autoRedefine/>
    <w:qFormat/>
    <w:rsid w:val="008F5257"/>
    <w:pPr>
      <w:spacing w:after="120"/>
      <w:ind w:firstLine="0"/>
    </w:pPr>
    <w:rPr>
      <w:rFonts w:ascii="Tahoma" w:eastAsia="TimesNewRomanPS-BoldMT" w:hAnsi="Tahoma" w:cs="Tahoma"/>
      <w:bCs/>
      <w:color w:val="000000"/>
      <w:sz w:val="22"/>
      <w:szCs w:val="24"/>
      <w:lang w:val="en-GB"/>
    </w:rPr>
  </w:style>
  <w:style w:type="paragraph" w:customStyle="1" w:styleId="Slika-naziv">
    <w:name w:val="Slika-naziv"/>
    <w:basedOn w:val="Normal"/>
    <w:qFormat/>
    <w:rsid w:val="00BB0C41"/>
    <w:pPr>
      <w:spacing w:before="120" w:after="240" w:line="240" w:lineRule="auto"/>
      <w:jc w:val="center"/>
    </w:pPr>
    <w:rPr>
      <w:rFonts w:ascii="Times New Roman" w:hAnsi="Times New Roman"/>
      <w:i/>
    </w:rPr>
  </w:style>
  <w:style w:type="paragraph" w:customStyle="1" w:styleId="Naslov">
    <w:name w:val="Naslov"/>
    <w:basedOn w:val="Normal"/>
    <w:link w:val="NaslovChar"/>
    <w:rsid w:val="00EB5781"/>
    <w:pPr>
      <w:numPr>
        <w:numId w:val="1"/>
      </w:numPr>
      <w:spacing w:before="480" w:after="180" w:line="240" w:lineRule="auto"/>
      <w:ind w:left="357" w:hanging="357"/>
    </w:pPr>
    <w:rPr>
      <w:rFonts w:ascii="Times New Roman" w:hAnsi="Times New Roman"/>
      <w:b/>
      <w:sz w:val="24"/>
      <w:szCs w:val="24"/>
    </w:rPr>
  </w:style>
  <w:style w:type="paragraph" w:customStyle="1" w:styleId="Podnaslov">
    <w:name w:val="Podnaslov"/>
    <w:basedOn w:val="ListParagraph"/>
    <w:autoRedefine/>
    <w:qFormat/>
    <w:rsid w:val="00606880"/>
    <w:pPr>
      <w:numPr>
        <w:ilvl w:val="1"/>
        <w:numId w:val="1"/>
      </w:numPr>
      <w:tabs>
        <w:tab w:val="left" w:pos="518"/>
      </w:tabs>
      <w:autoSpaceDE w:val="0"/>
      <w:autoSpaceDN w:val="0"/>
      <w:adjustRightInd w:val="0"/>
      <w:spacing w:before="240" w:after="120" w:line="240" w:lineRule="auto"/>
      <w:contextualSpacing w:val="0"/>
      <w:jc w:val="both"/>
    </w:pPr>
    <w:rPr>
      <w:rFonts w:ascii="Tahoma" w:eastAsia="TimesNewRomanPS-BoldMT" w:hAnsi="Tahoma" w:cs="Tahoma"/>
      <w:b/>
      <w:bCs/>
      <w:noProof/>
      <w:color w:val="000000"/>
      <w:szCs w:val="24"/>
    </w:rPr>
  </w:style>
  <w:style w:type="paragraph" w:customStyle="1" w:styleId="StyleICESTAbstract12ptFirstline0mm">
    <w:name w:val="Style ICEST_Abstract + 12 pt First line:  0 mm"/>
    <w:basedOn w:val="ICESTAbstract"/>
    <w:rsid w:val="00EB1093"/>
    <w:pPr>
      <w:spacing w:before="240" w:after="120"/>
      <w:ind w:firstLine="0"/>
    </w:pPr>
    <w:rPr>
      <w:bCs/>
      <w:sz w:val="24"/>
      <w:szCs w:val="20"/>
    </w:rPr>
  </w:style>
  <w:style w:type="paragraph" w:customStyle="1" w:styleId="Slika-slika">
    <w:name w:val="Slika-slika"/>
    <w:basedOn w:val="Tekst"/>
    <w:next w:val="Slika-naziv"/>
    <w:qFormat/>
    <w:rsid w:val="00BB0C41"/>
    <w:pPr>
      <w:spacing w:before="120"/>
      <w:jc w:val="center"/>
    </w:pPr>
    <w:rPr>
      <w:noProof/>
      <w:lang w:eastAsia="bs-Latn-BA"/>
    </w:rPr>
  </w:style>
  <w:style w:type="paragraph" w:customStyle="1" w:styleId="StyleSlika-slikaBold">
    <w:name w:val="Style Slika-slika + Bold"/>
    <w:basedOn w:val="Slika-slika"/>
    <w:rsid w:val="007A6FE9"/>
    <w:rPr>
      <w:b/>
      <w:bCs w:val="0"/>
    </w:rPr>
  </w:style>
  <w:style w:type="paragraph" w:customStyle="1" w:styleId="Tabela-naziv">
    <w:name w:val="Tabela-naziv"/>
    <w:basedOn w:val="Normal"/>
    <w:qFormat/>
    <w:rsid w:val="00BB0C41"/>
    <w:pPr>
      <w:spacing w:before="240" w:after="120" w:line="240" w:lineRule="auto"/>
    </w:pPr>
    <w:rPr>
      <w:rFonts w:ascii="Times New Roman" w:hAnsi="Times New Roman"/>
      <w:i/>
    </w:rPr>
  </w:style>
  <w:style w:type="paragraph" w:customStyle="1" w:styleId="Bibliografija">
    <w:name w:val="Bibliografija"/>
    <w:basedOn w:val="StyleICESTAbstract12ptFirstline0mm"/>
    <w:rsid w:val="005F0A0B"/>
    <w:pPr>
      <w:spacing w:before="360"/>
    </w:pPr>
    <w:rPr>
      <w:lang w:val="pl-PL"/>
    </w:rPr>
  </w:style>
  <w:style w:type="paragraph" w:customStyle="1" w:styleId="Bibliografija-stavka">
    <w:name w:val="Bibliografija-stavka"/>
    <w:basedOn w:val="ListParagraph"/>
    <w:autoRedefine/>
    <w:rsid w:val="003A019D"/>
    <w:pPr>
      <w:numPr>
        <w:numId w:val="18"/>
      </w:numPr>
      <w:autoSpaceDE w:val="0"/>
      <w:autoSpaceDN w:val="0"/>
      <w:adjustRightInd w:val="0"/>
      <w:spacing w:after="0" w:line="240" w:lineRule="auto"/>
      <w:ind w:left="284" w:hanging="284"/>
      <w:jc w:val="both"/>
    </w:pPr>
    <w:rPr>
      <w:rFonts w:ascii="Apex New Light" w:hAnsi="Apex New Light"/>
      <w:iCs/>
      <w:color w:val="595959"/>
      <w:szCs w:val="24"/>
    </w:rPr>
  </w:style>
  <w:style w:type="paragraph" w:customStyle="1" w:styleId="Naslovodeljka">
    <w:name w:val="Naslov odeljka"/>
    <w:basedOn w:val="Naslov"/>
    <w:link w:val="NaslovodeljkaChar"/>
    <w:autoRedefine/>
    <w:qFormat/>
    <w:rsid w:val="00606880"/>
    <w:pPr>
      <w:spacing w:before="360" w:after="120"/>
      <w:ind w:left="284" w:hanging="284"/>
    </w:pPr>
    <w:rPr>
      <w:rFonts w:ascii="Tahoma" w:hAnsi="Tahoma"/>
      <w:color w:val="000000"/>
      <w:sz w:val="22"/>
    </w:rPr>
  </w:style>
  <w:style w:type="paragraph" w:customStyle="1" w:styleId="Tekstsazetak">
    <w:name w:val="Tekst sazetak"/>
    <w:basedOn w:val="Tekst"/>
    <w:link w:val="TekstsazetakChar"/>
    <w:autoRedefine/>
    <w:qFormat/>
    <w:rsid w:val="003554E4"/>
  </w:style>
  <w:style w:type="character" w:customStyle="1" w:styleId="NaslovChar">
    <w:name w:val="Naslov Char"/>
    <w:link w:val="Naslov"/>
    <w:rsid w:val="003D1D9E"/>
    <w:rPr>
      <w:rFonts w:ascii="Times New Roman" w:hAnsi="Times New Roman"/>
      <w:b/>
      <w:sz w:val="24"/>
      <w:szCs w:val="24"/>
    </w:rPr>
  </w:style>
  <w:style w:type="character" w:customStyle="1" w:styleId="NaslovodeljkaChar">
    <w:name w:val="Naslov odeljka Char"/>
    <w:link w:val="Naslovodeljka"/>
    <w:rsid w:val="00606880"/>
    <w:rPr>
      <w:rFonts w:ascii="Tahoma" w:hAnsi="Tahoma" w:cs="Tahoma"/>
      <w:b/>
      <w:color w:val="000000"/>
      <w:sz w:val="22"/>
      <w:szCs w:val="24"/>
      <w:lang w:val="en-US" w:eastAsia="en-US"/>
    </w:rPr>
  </w:style>
  <w:style w:type="paragraph" w:customStyle="1" w:styleId="Naslovrada">
    <w:name w:val="Naslov rada"/>
    <w:basedOn w:val="ICESTTitle"/>
    <w:link w:val="NaslovradaChar"/>
    <w:qFormat/>
    <w:rsid w:val="00AB2451"/>
    <w:pPr>
      <w:spacing w:before="480" w:after="360"/>
    </w:pPr>
  </w:style>
  <w:style w:type="character" w:customStyle="1" w:styleId="ICESTNormalChar">
    <w:name w:val="ICEST_Normal Char"/>
    <w:link w:val="ICESTNormal"/>
    <w:rsid w:val="003D1D9E"/>
    <w:rPr>
      <w:rFonts w:ascii="Times New Roman" w:eastAsia="Times New Roman" w:hAnsi="Times New Roman" w:cs="Arial"/>
      <w:szCs w:val="22"/>
    </w:rPr>
  </w:style>
  <w:style w:type="character" w:customStyle="1" w:styleId="TekstChar">
    <w:name w:val="Tekst Char"/>
    <w:link w:val="Tekst"/>
    <w:rsid w:val="008F5257"/>
    <w:rPr>
      <w:rFonts w:ascii="Tahoma" w:eastAsia="TimesNewRomanPS-BoldMT" w:hAnsi="Tahoma" w:cs="Tahoma"/>
      <w:bCs/>
      <w:color w:val="000000"/>
      <w:sz w:val="22"/>
      <w:szCs w:val="24"/>
      <w:lang w:val="en-GB"/>
    </w:rPr>
  </w:style>
  <w:style w:type="character" w:customStyle="1" w:styleId="TekstsazetakChar">
    <w:name w:val="Tekst sazetak Char"/>
    <w:link w:val="Tekstsazetak"/>
    <w:rsid w:val="003554E4"/>
    <w:rPr>
      <w:rFonts w:ascii="Apex New Light" w:eastAsia="TimesNewRomanPSMT" w:hAnsi="Apex New Light"/>
      <w:color w:val="000000"/>
      <w:sz w:val="22"/>
      <w:szCs w:val="24"/>
    </w:rPr>
  </w:style>
  <w:style w:type="character" w:customStyle="1" w:styleId="ICESTTitleChar">
    <w:name w:val="ICEST_Title Char"/>
    <w:link w:val="ICESTTitle"/>
    <w:rsid w:val="00AB2451"/>
    <w:rPr>
      <w:rFonts w:ascii="Times New Roman" w:eastAsia="Times New Roman" w:hAnsi="Times New Roman" w:cs="Arial"/>
      <w:sz w:val="44"/>
      <w:szCs w:val="22"/>
    </w:rPr>
  </w:style>
  <w:style w:type="character" w:customStyle="1" w:styleId="NaslovradaChar">
    <w:name w:val="Naslov rada Char"/>
    <w:link w:val="Naslovrada"/>
    <w:rsid w:val="00AB2451"/>
    <w:rPr>
      <w:rFonts w:ascii="Times New Roman" w:eastAsia="Times New Roman" w:hAnsi="Times New Roman" w:cs="Arial"/>
      <w:sz w:val="44"/>
      <w:szCs w:val="22"/>
    </w:rPr>
  </w:style>
  <w:style w:type="paragraph" w:styleId="NormalWeb">
    <w:name w:val="Normal (Web)"/>
    <w:basedOn w:val="Normal"/>
    <w:rsid w:val="00105281"/>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1052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F2E"/>
    <w:pPr>
      <w:spacing w:after="200" w:line="276" w:lineRule="auto"/>
    </w:pPr>
    <w:rPr>
      <w:sz w:val="22"/>
      <w:szCs w:val="22"/>
    </w:rPr>
  </w:style>
  <w:style w:type="paragraph" w:styleId="Heading1">
    <w:name w:val="heading 1"/>
    <w:basedOn w:val="Normal"/>
    <w:next w:val="Normal"/>
    <w:link w:val="Heading1Char"/>
    <w:uiPriority w:val="9"/>
    <w:qFormat/>
    <w:rsid w:val="005D16A8"/>
    <w:pPr>
      <w:keepNext/>
      <w:keepLines/>
      <w:spacing w:before="480" w:after="0"/>
      <w:outlineLvl w:val="0"/>
    </w:pPr>
    <w:rPr>
      <w:rFonts w:ascii="Cambria" w:eastAsia="Times New Roman" w:hAnsi="Cambria"/>
      <w:b/>
      <w:bCs/>
      <w:color w:val="365F91"/>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ACC"/>
  </w:style>
  <w:style w:type="paragraph" w:styleId="Footer">
    <w:name w:val="footer"/>
    <w:basedOn w:val="Normal"/>
    <w:link w:val="FooterChar"/>
    <w:uiPriority w:val="99"/>
    <w:unhideWhenUsed/>
    <w:rsid w:val="00110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ACC"/>
  </w:style>
  <w:style w:type="paragraph" w:customStyle="1" w:styleId="ICESTTitle">
    <w:name w:val="ICEST_Title"/>
    <w:basedOn w:val="Normal"/>
    <w:link w:val="ICESTTitleChar"/>
    <w:rsid w:val="00110ACC"/>
    <w:pPr>
      <w:autoSpaceDE w:val="0"/>
      <w:autoSpaceDN w:val="0"/>
      <w:adjustRightInd w:val="0"/>
      <w:spacing w:after="0" w:line="240" w:lineRule="auto"/>
      <w:jc w:val="center"/>
    </w:pPr>
    <w:rPr>
      <w:rFonts w:ascii="Times New Roman" w:eastAsia="Times New Roman" w:hAnsi="Times New Roman"/>
      <w:sz w:val="44"/>
    </w:rPr>
  </w:style>
  <w:style w:type="paragraph" w:customStyle="1" w:styleId="ICESTAbstract">
    <w:name w:val="ICEST_Abstract"/>
    <w:basedOn w:val="Normal"/>
    <w:rsid w:val="00110ACC"/>
    <w:pPr>
      <w:spacing w:after="0" w:line="240" w:lineRule="auto"/>
      <w:ind w:firstLine="198"/>
      <w:jc w:val="both"/>
    </w:pPr>
    <w:rPr>
      <w:rFonts w:ascii="Times New Roman" w:eastAsia="Times New Roman" w:hAnsi="Times New Roman"/>
      <w:b/>
      <w:sz w:val="18"/>
      <w:szCs w:val="24"/>
      <w:lang w:val="en-GB"/>
    </w:rPr>
  </w:style>
  <w:style w:type="paragraph" w:customStyle="1" w:styleId="ICESTNormal">
    <w:name w:val="ICEST_Normal"/>
    <w:basedOn w:val="Normal"/>
    <w:link w:val="ICESTNormalChar"/>
    <w:rsid w:val="00110ACC"/>
    <w:pPr>
      <w:autoSpaceDE w:val="0"/>
      <w:autoSpaceDN w:val="0"/>
      <w:adjustRightInd w:val="0"/>
      <w:spacing w:after="0" w:line="240" w:lineRule="auto"/>
      <w:ind w:firstLine="198"/>
      <w:jc w:val="both"/>
    </w:pPr>
    <w:rPr>
      <w:rFonts w:ascii="Times New Roman" w:eastAsia="Times New Roman" w:hAnsi="Times New Roman"/>
      <w:sz w:val="20"/>
    </w:rPr>
  </w:style>
  <w:style w:type="paragraph" w:styleId="NoSpacing">
    <w:name w:val="No Spacing"/>
    <w:uiPriority w:val="1"/>
    <w:qFormat/>
    <w:rsid w:val="00110ACC"/>
    <w:rPr>
      <w:sz w:val="22"/>
      <w:szCs w:val="22"/>
    </w:rPr>
  </w:style>
  <w:style w:type="paragraph" w:styleId="BalloonText">
    <w:name w:val="Balloon Text"/>
    <w:basedOn w:val="Normal"/>
    <w:link w:val="BalloonTextChar"/>
    <w:uiPriority w:val="99"/>
    <w:semiHidden/>
    <w:unhideWhenUsed/>
    <w:rsid w:val="005B272D"/>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272D"/>
    <w:rPr>
      <w:rFonts w:ascii="Tahoma" w:hAnsi="Tahoma" w:cs="Tahoma"/>
      <w:sz w:val="16"/>
      <w:szCs w:val="16"/>
    </w:rPr>
  </w:style>
  <w:style w:type="character" w:styleId="Hyperlink">
    <w:name w:val="Hyperlink"/>
    <w:rsid w:val="005B272D"/>
    <w:rPr>
      <w:color w:val="0000FF"/>
      <w:u w:val="single"/>
    </w:rPr>
  </w:style>
  <w:style w:type="paragraph" w:customStyle="1" w:styleId="ICESTRefertext">
    <w:name w:val="ICEST_Refer_text"/>
    <w:basedOn w:val="Normal"/>
    <w:rsid w:val="005B272D"/>
    <w:pPr>
      <w:numPr>
        <w:numId w:val="2"/>
      </w:numPr>
      <w:tabs>
        <w:tab w:val="left" w:pos="357"/>
      </w:tabs>
      <w:autoSpaceDE w:val="0"/>
      <w:autoSpaceDN w:val="0"/>
      <w:adjustRightInd w:val="0"/>
      <w:spacing w:after="0" w:line="240" w:lineRule="auto"/>
      <w:jc w:val="both"/>
    </w:pPr>
    <w:rPr>
      <w:rFonts w:ascii="Times New Roman" w:eastAsia="Times New Roman" w:hAnsi="Times New Roman" w:cs="Arial"/>
      <w:sz w:val="18"/>
    </w:rPr>
  </w:style>
  <w:style w:type="paragraph" w:styleId="BodyText">
    <w:name w:val="Body Text"/>
    <w:basedOn w:val="Normal"/>
    <w:link w:val="BodyTextChar"/>
    <w:rsid w:val="00E9212A"/>
    <w:pPr>
      <w:spacing w:after="120" w:line="228" w:lineRule="auto"/>
      <w:ind w:firstLine="288"/>
      <w:jc w:val="both"/>
    </w:pPr>
    <w:rPr>
      <w:rFonts w:ascii="Times New Roman" w:eastAsia="SimSun" w:hAnsi="Times New Roman"/>
      <w:spacing w:val="-1"/>
      <w:sz w:val="20"/>
      <w:szCs w:val="20"/>
    </w:rPr>
  </w:style>
  <w:style w:type="character" w:customStyle="1" w:styleId="BodyTextChar">
    <w:name w:val="Body Text Char"/>
    <w:link w:val="BodyText"/>
    <w:rsid w:val="00E9212A"/>
    <w:rPr>
      <w:rFonts w:ascii="Times New Roman" w:eastAsia="SimSun" w:hAnsi="Times New Roman" w:cs="Times New Roman"/>
      <w:spacing w:val="-1"/>
      <w:sz w:val="20"/>
      <w:szCs w:val="20"/>
    </w:rPr>
  </w:style>
  <w:style w:type="paragraph" w:customStyle="1" w:styleId="Els-acknowledgement">
    <w:name w:val="Els-acknowledgement"/>
    <w:next w:val="Normal"/>
    <w:rsid w:val="00E9212A"/>
    <w:pPr>
      <w:keepNext/>
      <w:spacing w:before="480" w:after="240" w:line="220" w:lineRule="exact"/>
    </w:pPr>
    <w:rPr>
      <w:rFonts w:ascii="Times New Roman" w:eastAsia="SimSun" w:hAnsi="Times New Roman"/>
      <w:b/>
    </w:rPr>
  </w:style>
  <w:style w:type="paragraph" w:customStyle="1" w:styleId="Els-body-text">
    <w:name w:val="Els-body-text"/>
    <w:rsid w:val="00E9212A"/>
    <w:pPr>
      <w:keepNext/>
      <w:spacing w:line="240" w:lineRule="exact"/>
      <w:ind w:firstLine="238"/>
      <w:jc w:val="both"/>
    </w:pPr>
    <w:rPr>
      <w:rFonts w:ascii="Times New Roman" w:eastAsia="SimSun" w:hAnsi="Times New Roman"/>
    </w:rPr>
  </w:style>
  <w:style w:type="paragraph" w:customStyle="1" w:styleId="Els-reference-head">
    <w:name w:val="Els-reference-head"/>
    <w:next w:val="Normal"/>
    <w:rsid w:val="00E9212A"/>
    <w:pPr>
      <w:keepNext/>
      <w:spacing w:before="480" w:after="200" w:line="220" w:lineRule="exact"/>
    </w:pPr>
    <w:rPr>
      <w:rFonts w:ascii="Times New Roman" w:eastAsia="SimSun" w:hAnsi="Times New Roman"/>
      <w:b/>
    </w:rPr>
  </w:style>
  <w:style w:type="character" w:customStyle="1" w:styleId="authors">
    <w:name w:val="authors"/>
    <w:basedOn w:val="DefaultParagraphFont"/>
    <w:rsid w:val="008C4273"/>
  </w:style>
  <w:style w:type="paragraph" w:styleId="ListParagraph">
    <w:name w:val="List Paragraph"/>
    <w:basedOn w:val="Normal"/>
    <w:uiPriority w:val="34"/>
    <w:qFormat/>
    <w:rsid w:val="008C4273"/>
    <w:pPr>
      <w:ind w:left="720"/>
      <w:contextualSpacing/>
    </w:pPr>
  </w:style>
  <w:style w:type="character" w:styleId="Emphasis">
    <w:name w:val="Emphasis"/>
    <w:uiPriority w:val="20"/>
    <w:qFormat/>
    <w:rsid w:val="00D129B8"/>
    <w:rPr>
      <w:i/>
      <w:iCs/>
    </w:rPr>
  </w:style>
  <w:style w:type="character" w:customStyle="1" w:styleId="Heading1Char">
    <w:name w:val="Heading 1 Char"/>
    <w:link w:val="Heading1"/>
    <w:uiPriority w:val="9"/>
    <w:rsid w:val="005D16A8"/>
    <w:rPr>
      <w:rFonts w:ascii="Cambria" w:eastAsia="Times New Roman" w:hAnsi="Cambria" w:cs="Times New Roman"/>
      <w:b/>
      <w:bCs/>
      <w:color w:val="365F91"/>
      <w:sz w:val="28"/>
      <w:szCs w:val="28"/>
      <w:lang w:bidi="en-US"/>
    </w:rPr>
  </w:style>
  <w:style w:type="paragraph" w:styleId="Bibliography">
    <w:name w:val="Bibliography"/>
    <w:basedOn w:val="Normal"/>
    <w:next w:val="Normal"/>
    <w:uiPriority w:val="37"/>
    <w:unhideWhenUsed/>
    <w:rsid w:val="005D16A8"/>
  </w:style>
  <w:style w:type="table" w:styleId="TableGrid">
    <w:name w:val="Table Grid"/>
    <w:basedOn w:val="TableNormal"/>
    <w:uiPriority w:val="59"/>
    <w:rsid w:val="000A4601"/>
    <w:rPr>
      <w:lang w:val="bs-Latn-BA" w:eastAsia="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
    <w:name w:val="Tekst"/>
    <w:basedOn w:val="ICESTNormal"/>
    <w:link w:val="TekstChar"/>
    <w:autoRedefine/>
    <w:qFormat/>
    <w:rsid w:val="008F5257"/>
    <w:pPr>
      <w:spacing w:after="120"/>
      <w:ind w:firstLine="0"/>
    </w:pPr>
    <w:rPr>
      <w:rFonts w:ascii="Tahoma" w:eastAsia="TimesNewRomanPS-BoldMT" w:hAnsi="Tahoma" w:cs="Tahoma"/>
      <w:bCs/>
      <w:color w:val="000000"/>
      <w:sz w:val="22"/>
      <w:szCs w:val="24"/>
      <w:lang w:val="en-GB"/>
    </w:rPr>
  </w:style>
  <w:style w:type="paragraph" w:customStyle="1" w:styleId="Slika-naziv">
    <w:name w:val="Slika-naziv"/>
    <w:basedOn w:val="Normal"/>
    <w:qFormat/>
    <w:rsid w:val="00BB0C41"/>
    <w:pPr>
      <w:spacing w:before="120" w:after="240" w:line="240" w:lineRule="auto"/>
      <w:jc w:val="center"/>
    </w:pPr>
    <w:rPr>
      <w:rFonts w:ascii="Times New Roman" w:hAnsi="Times New Roman"/>
      <w:i/>
    </w:rPr>
  </w:style>
  <w:style w:type="paragraph" w:customStyle="1" w:styleId="Naslov">
    <w:name w:val="Naslov"/>
    <w:basedOn w:val="Normal"/>
    <w:link w:val="NaslovChar"/>
    <w:rsid w:val="00EB5781"/>
    <w:pPr>
      <w:numPr>
        <w:numId w:val="1"/>
      </w:numPr>
      <w:spacing w:before="480" w:after="180" w:line="240" w:lineRule="auto"/>
      <w:ind w:left="357" w:hanging="357"/>
    </w:pPr>
    <w:rPr>
      <w:rFonts w:ascii="Times New Roman" w:hAnsi="Times New Roman"/>
      <w:b/>
      <w:sz w:val="24"/>
      <w:szCs w:val="24"/>
    </w:rPr>
  </w:style>
  <w:style w:type="paragraph" w:customStyle="1" w:styleId="Podnaslov">
    <w:name w:val="Podnaslov"/>
    <w:basedOn w:val="ListParagraph"/>
    <w:autoRedefine/>
    <w:qFormat/>
    <w:rsid w:val="00606880"/>
    <w:pPr>
      <w:numPr>
        <w:ilvl w:val="1"/>
        <w:numId w:val="1"/>
      </w:numPr>
      <w:tabs>
        <w:tab w:val="left" w:pos="518"/>
      </w:tabs>
      <w:autoSpaceDE w:val="0"/>
      <w:autoSpaceDN w:val="0"/>
      <w:adjustRightInd w:val="0"/>
      <w:spacing w:before="240" w:after="120" w:line="240" w:lineRule="auto"/>
      <w:contextualSpacing w:val="0"/>
      <w:jc w:val="both"/>
    </w:pPr>
    <w:rPr>
      <w:rFonts w:ascii="Tahoma" w:eastAsia="TimesNewRomanPS-BoldMT" w:hAnsi="Tahoma" w:cs="Tahoma"/>
      <w:b/>
      <w:bCs/>
      <w:noProof/>
      <w:color w:val="000000"/>
      <w:szCs w:val="24"/>
    </w:rPr>
  </w:style>
  <w:style w:type="paragraph" w:customStyle="1" w:styleId="StyleICESTAbstract12ptFirstline0mm">
    <w:name w:val="Style ICEST_Abstract + 12 pt First line:  0 mm"/>
    <w:basedOn w:val="ICESTAbstract"/>
    <w:rsid w:val="00EB1093"/>
    <w:pPr>
      <w:spacing w:before="240" w:after="120"/>
      <w:ind w:firstLine="0"/>
    </w:pPr>
    <w:rPr>
      <w:bCs/>
      <w:sz w:val="24"/>
      <w:szCs w:val="20"/>
    </w:rPr>
  </w:style>
  <w:style w:type="paragraph" w:customStyle="1" w:styleId="Slika-slika">
    <w:name w:val="Slika-slika"/>
    <w:basedOn w:val="Tekst"/>
    <w:next w:val="Slika-naziv"/>
    <w:qFormat/>
    <w:rsid w:val="00BB0C41"/>
    <w:pPr>
      <w:spacing w:before="120"/>
      <w:jc w:val="center"/>
    </w:pPr>
    <w:rPr>
      <w:noProof/>
      <w:lang w:eastAsia="bs-Latn-BA"/>
    </w:rPr>
  </w:style>
  <w:style w:type="paragraph" w:customStyle="1" w:styleId="StyleSlika-slikaBold">
    <w:name w:val="Style Slika-slika + Bold"/>
    <w:basedOn w:val="Slika-slika"/>
    <w:rsid w:val="007A6FE9"/>
    <w:rPr>
      <w:b/>
      <w:bCs w:val="0"/>
    </w:rPr>
  </w:style>
  <w:style w:type="paragraph" w:customStyle="1" w:styleId="Tabela-naziv">
    <w:name w:val="Tabela-naziv"/>
    <w:basedOn w:val="Normal"/>
    <w:qFormat/>
    <w:rsid w:val="00BB0C41"/>
    <w:pPr>
      <w:spacing w:before="240" w:after="120" w:line="240" w:lineRule="auto"/>
    </w:pPr>
    <w:rPr>
      <w:rFonts w:ascii="Times New Roman" w:hAnsi="Times New Roman"/>
      <w:i/>
    </w:rPr>
  </w:style>
  <w:style w:type="paragraph" w:customStyle="1" w:styleId="Bibliografija">
    <w:name w:val="Bibliografija"/>
    <w:basedOn w:val="StyleICESTAbstract12ptFirstline0mm"/>
    <w:rsid w:val="005F0A0B"/>
    <w:pPr>
      <w:spacing w:before="360"/>
    </w:pPr>
    <w:rPr>
      <w:lang w:val="pl-PL"/>
    </w:rPr>
  </w:style>
  <w:style w:type="paragraph" w:customStyle="1" w:styleId="Bibliografija-stavka">
    <w:name w:val="Bibliografija-stavka"/>
    <w:basedOn w:val="ListParagraph"/>
    <w:autoRedefine/>
    <w:rsid w:val="003A019D"/>
    <w:pPr>
      <w:numPr>
        <w:numId w:val="18"/>
      </w:numPr>
      <w:autoSpaceDE w:val="0"/>
      <w:autoSpaceDN w:val="0"/>
      <w:adjustRightInd w:val="0"/>
      <w:spacing w:after="0" w:line="240" w:lineRule="auto"/>
      <w:ind w:left="284" w:hanging="284"/>
      <w:jc w:val="both"/>
    </w:pPr>
    <w:rPr>
      <w:rFonts w:ascii="Apex New Light" w:hAnsi="Apex New Light"/>
      <w:iCs/>
      <w:color w:val="595959"/>
      <w:szCs w:val="24"/>
    </w:rPr>
  </w:style>
  <w:style w:type="paragraph" w:customStyle="1" w:styleId="Naslovodeljka">
    <w:name w:val="Naslov odeljka"/>
    <w:basedOn w:val="Naslov"/>
    <w:link w:val="NaslovodeljkaChar"/>
    <w:autoRedefine/>
    <w:qFormat/>
    <w:rsid w:val="00606880"/>
    <w:pPr>
      <w:spacing w:before="360" w:after="120"/>
      <w:ind w:left="284" w:hanging="284"/>
    </w:pPr>
    <w:rPr>
      <w:rFonts w:ascii="Tahoma" w:hAnsi="Tahoma"/>
      <w:color w:val="000000"/>
      <w:sz w:val="22"/>
    </w:rPr>
  </w:style>
  <w:style w:type="paragraph" w:customStyle="1" w:styleId="Tekstsazetak">
    <w:name w:val="Tekst sazetak"/>
    <w:basedOn w:val="Tekst"/>
    <w:link w:val="TekstsazetakChar"/>
    <w:autoRedefine/>
    <w:qFormat/>
    <w:rsid w:val="003554E4"/>
  </w:style>
  <w:style w:type="character" w:customStyle="1" w:styleId="NaslovChar">
    <w:name w:val="Naslov Char"/>
    <w:link w:val="Naslov"/>
    <w:rsid w:val="003D1D9E"/>
    <w:rPr>
      <w:rFonts w:ascii="Times New Roman" w:hAnsi="Times New Roman"/>
      <w:b/>
      <w:sz w:val="24"/>
      <w:szCs w:val="24"/>
    </w:rPr>
  </w:style>
  <w:style w:type="character" w:customStyle="1" w:styleId="NaslovodeljkaChar">
    <w:name w:val="Naslov odeljka Char"/>
    <w:link w:val="Naslovodeljka"/>
    <w:rsid w:val="00606880"/>
    <w:rPr>
      <w:rFonts w:ascii="Tahoma" w:hAnsi="Tahoma" w:cs="Tahoma"/>
      <w:b/>
      <w:color w:val="000000"/>
      <w:sz w:val="22"/>
      <w:szCs w:val="24"/>
      <w:lang w:val="en-US" w:eastAsia="en-US"/>
    </w:rPr>
  </w:style>
  <w:style w:type="paragraph" w:customStyle="1" w:styleId="Naslovrada">
    <w:name w:val="Naslov rada"/>
    <w:basedOn w:val="ICESTTitle"/>
    <w:link w:val="NaslovradaChar"/>
    <w:qFormat/>
    <w:rsid w:val="00AB2451"/>
    <w:pPr>
      <w:spacing w:before="480" w:after="360"/>
    </w:pPr>
  </w:style>
  <w:style w:type="character" w:customStyle="1" w:styleId="ICESTNormalChar">
    <w:name w:val="ICEST_Normal Char"/>
    <w:link w:val="ICESTNormal"/>
    <w:rsid w:val="003D1D9E"/>
    <w:rPr>
      <w:rFonts w:ascii="Times New Roman" w:eastAsia="Times New Roman" w:hAnsi="Times New Roman" w:cs="Arial"/>
      <w:szCs w:val="22"/>
    </w:rPr>
  </w:style>
  <w:style w:type="character" w:customStyle="1" w:styleId="TekstChar">
    <w:name w:val="Tekst Char"/>
    <w:link w:val="Tekst"/>
    <w:rsid w:val="008F5257"/>
    <w:rPr>
      <w:rFonts w:ascii="Tahoma" w:eastAsia="TimesNewRomanPS-BoldMT" w:hAnsi="Tahoma" w:cs="Tahoma"/>
      <w:bCs/>
      <w:color w:val="000000"/>
      <w:sz w:val="22"/>
      <w:szCs w:val="24"/>
      <w:lang w:val="en-GB"/>
    </w:rPr>
  </w:style>
  <w:style w:type="character" w:customStyle="1" w:styleId="TekstsazetakChar">
    <w:name w:val="Tekst sazetak Char"/>
    <w:link w:val="Tekstsazetak"/>
    <w:rsid w:val="003554E4"/>
    <w:rPr>
      <w:rFonts w:ascii="Apex New Light" w:eastAsia="TimesNewRomanPSMT" w:hAnsi="Apex New Light"/>
      <w:color w:val="000000"/>
      <w:sz w:val="22"/>
      <w:szCs w:val="24"/>
    </w:rPr>
  </w:style>
  <w:style w:type="character" w:customStyle="1" w:styleId="ICESTTitleChar">
    <w:name w:val="ICEST_Title Char"/>
    <w:link w:val="ICESTTitle"/>
    <w:rsid w:val="00AB2451"/>
    <w:rPr>
      <w:rFonts w:ascii="Times New Roman" w:eastAsia="Times New Roman" w:hAnsi="Times New Roman" w:cs="Arial"/>
      <w:sz w:val="44"/>
      <w:szCs w:val="22"/>
    </w:rPr>
  </w:style>
  <w:style w:type="character" w:customStyle="1" w:styleId="NaslovradaChar">
    <w:name w:val="Naslov rada Char"/>
    <w:link w:val="Naslovrada"/>
    <w:rsid w:val="00AB2451"/>
    <w:rPr>
      <w:rFonts w:ascii="Times New Roman" w:eastAsia="Times New Roman" w:hAnsi="Times New Roman" w:cs="Arial"/>
      <w:sz w:val="44"/>
      <w:szCs w:val="22"/>
    </w:rPr>
  </w:style>
  <w:style w:type="paragraph" w:styleId="NormalWeb">
    <w:name w:val="Normal (Web)"/>
    <w:basedOn w:val="Normal"/>
    <w:rsid w:val="00105281"/>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1052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156098">
      <w:bodyDiv w:val="1"/>
      <w:marLeft w:val="0"/>
      <w:marRight w:val="0"/>
      <w:marTop w:val="0"/>
      <w:marBottom w:val="0"/>
      <w:divBdr>
        <w:top w:val="none" w:sz="0" w:space="0" w:color="auto"/>
        <w:left w:val="none" w:sz="0" w:space="0" w:color="auto"/>
        <w:bottom w:val="none" w:sz="0" w:space="0" w:color="auto"/>
        <w:right w:val="none" w:sz="0" w:space="0" w:color="auto"/>
      </w:divBdr>
    </w:div>
    <w:div w:id="68972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07/relationships/hdphoto" Target="media/hdphoto2.wdp"/><Relationship Id="rId26" Type="http://schemas.microsoft.com/office/2007/relationships/hdphoto" Target="media/hdphoto6.wdp"/><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7.png"/><Relationship Id="rId2" Type="http://schemas.openxmlformats.org/officeDocument/2006/relationships/numbering" Target="numbering.xml"/><Relationship Id="rId16" Type="http://schemas.microsoft.com/office/2007/relationships/hdphoto" Target="media/hdphoto1.wdp"/><Relationship Id="rId20" Type="http://schemas.microsoft.com/office/2007/relationships/hdphoto" Target="media/hdphoto3.wdp"/><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07/relationships/hdphoto" Target="media/hdphoto5.wdp"/><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07/relationships/hdphoto" Target="media/hdphoto4.wdp"/><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30337-8A15-4B96-8FF5-2047909F1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3412</Words>
  <Characters>19455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TRENDOVI U POSLOVANJU</vt:lpstr>
    </vt:vector>
  </TitlesOfParts>
  <Company/>
  <LinksUpToDate>false</LinksUpToDate>
  <CharactersWithSpaces>22822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TRENDOVI U POSLOVANJU</dc:title>
  <dc:creator>grafickidizajn.info</dc:creator>
  <cp:lastModifiedBy>Тијана</cp:lastModifiedBy>
  <cp:revision>2</cp:revision>
  <cp:lastPrinted>2017-12-13T18:10:00Z</cp:lastPrinted>
  <dcterms:created xsi:type="dcterms:W3CDTF">2024-03-03T14:58:00Z</dcterms:created>
  <dcterms:modified xsi:type="dcterms:W3CDTF">2024-03-03T14:58:00Z</dcterms:modified>
</cp:coreProperties>
</file>